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firstLineChars="200"/>
        <w:rPr>
          <w:rFonts w:ascii="华文中宋" w:hAnsi="华文中宋" w:eastAsia="华文中宋"/>
          <w:sz w:val="36"/>
          <w:szCs w:val="36"/>
        </w:rPr>
      </w:pPr>
      <w:bookmarkStart w:id="0" w:name="_GoBack"/>
      <w:bookmarkEnd w:id="0"/>
    </w:p>
    <w:p>
      <w:pPr>
        <w:tabs>
          <w:tab w:val="left" w:pos="8310"/>
        </w:tabs>
        <w:spacing w:line="900" w:lineRule="exact"/>
        <w:outlineLvl w:val="0"/>
        <w:rPr>
          <w:rFonts w:cs="宋体" w:asciiTheme="majorEastAsia" w:hAnsiTheme="majorEastAsia" w:eastAsiaTheme="majorEastAsia"/>
          <w:b/>
          <w:bCs/>
          <w:color w:val="FF0000"/>
          <w:spacing w:val="20"/>
          <w:w w:val="83"/>
          <w:kern w:val="36"/>
          <w:sz w:val="72"/>
          <w:szCs w:val="52"/>
        </w:rPr>
      </w:pPr>
      <w:r>
        <w:rPr>
          <w:rFonts w:cs="宋体" w:asciiTheme="majorEastAsia" w:hAnsiTheme="majorEastAsia" w:eastAsiaTheme="majorEastAsia"/>
          <w:b/>
          <w:bCs/>
          <w:color w:val="FF0000"/>
          <w:spacing w:val="20"/>
          <w:w w:val="83"/>
          <w:kern w:val="36"/>
          <w:sz w:val="72"/>
          <w:szCs w:val="52"/>
        </w:rPr>
        <w:tab/>
      </w:r>
    </w:p>
    <w:p>
      <w:pPr>
        <w:spacing w:line="1000" w:lineRule="exact"/>
        <w:outlineLvl w:val="0"/>
        <w:rPr>
          <w:rFonts w:ascii="华文中宋" w:hAnsi="华文中宋" w:eastAsia="华文中宋" w:cs="宋体"/>
          <w:bCs/>
          <w:color w:val="FF0000"/>
          <w:spacing w:val="20"/>
          <w:w w:val="83"/>
          <w:kern w:val="36"/>
          <w:sz w:val="72"/>
          <w:szCs w:val="52"/>
        </w:rPr>
      </w:pPr>
      <w:r>
        <w:rPr>
          <w:rFonts w:ascii="华文中宋" w:hAnsi="华文中宋" w:eastAsia="华文中宋" w:cs="宋体"/>
          <w:bCs/>
          <w:color w:val="FF0000"/>
          <w:spacing w:val="20"/>
          <w:w w:val="80"/>
          <w:kern w:val="36"/>
          <w:sz w:val="72"/>
          <w:szCs w:val="52"/>
        </w:rPr>
        <mc:AlternateContent>
          <mc:Choice Requires="wps">
            <w:drawing>
              <wp:anchor distT="0" distB="0" distL="114300" distR="114300" simplePos="0" relativeHeight="251659264" behindDoc="0" locked="0" layoutInCell="1" allowOverlap="1">
                <wp:simplePos x="0" y="0"/>
                <wp:positionH relativeFrom="column">
                  <wp:posOffset>4200525</wp:posOffset>
                </wp:positionH>
                <wp:positionV relativeFrom="paragraph">
                  <wp:posOffset>78740</wp:posOffset>
                </wp:positionV>
                <wp:extent cx="2343150" cy="1504950"/>
                <wp:effectExtent l="4445" t="5080" r="14605" b="13970"/>
                <wp:wrapNone/>
                <wp:docPr id="1" name="文本框 3"/>
                <wp:cNvGraphicFramePr/>
                <a:graphic xmlns:a="http://schemas.openxmlformats.org/drawingml/2006/main">
                  <a:graphicData uri="http://schemas.microsoft.com/office/word/2010/wordprocessingShape">
                    <wps:wsp>
                      <wps:cNvSpPr txBox="true"/>
                      <wps:spPr>
                        <a:xfrm>
                          <a:off x="0" y="0"/>
                          <a:ext cx="1684655" cy="107632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r>
                              <w:rPr>
                                <w:rFonts w:hint="eastAsia" w:ascii="华文中宋" w:hAnsi="华文中宋" w:eastAsia="华文中宋"/>
                                <w:color w:val="FF0000"/>
                                <w:sz w:val="120"/>
                                <w:szCs w:val="120"/>
                              </w:rPr>
                              <w:t>文件</w:t>
                            </w:r>
                          </w:p>
                        </w:txbxContent>
                      </wps:txbx>
                      <wps:bodyPr upright="true"/>
                    </wps:wsp>
                  </a:graphicData>
                </a:graphic>
              </wp:anchor>
            </w:drawing>
          </mc:Choice>
          <mc:Fallback>
            <w:pict>
              <v:shape id="文本框 3" o:spid="_x0000_s1026" o:spt="202" type="#_x0000_t202" style="position:absolute;left:0pt;margin-left:330.75pt;margin-top:6.2pt;height:118.5pt;width:184.5pt;z-index:251659264;mso-width-relative:page;mso-height-relative:page;" fillcolor="#FFFFFF" filled="t" stroked="t" coordsize="21600,21600" o:gfxdata="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FSB9YzYAAAACwEAAA8AAAAAAAAAAQAgAAAA&#10;OAAAAGRycy9kb3ducmV2LnhtbFBLAQIUABQAAAAIAIdO4kBNiWi+9QEAAP0DAAAOAAAAAAAAAAEA&#10;IAAAAD0BAABkcnMvZTJvRG9jLnhtbFBLBQYAAAAABgAGAFkBAACkBQAAAAA=&#10;">
                <v:fill on="t" focussize="0,0"/>
                <v:stroke color="#FFFFFF" joinstyle="miter"/>
                <v:imagedata o:title=""/>
                <o:lock v:ext="edit" aspectratio="f"/>
                <v:textbox>
                  <w:txbxContent>
                    <w:p>
                      <w:r>
                        <w:rPr>
                          <w:rFonts w:hint="eastAsia" w:ascii="华文中宋" w:hAnsi="华文中宋" w:eastAsia="华文中宋"/>
                          <w:color w:val="FF0000"/>
                          <w:sz w:val="120"/>
                          <w:szCs w:val="120"/>
                        </w:rPr>
                        <w:t>文件</w:t>
                      </w:r>
                    </w:p>
                  </w:txbxContent>
                </v:textbox>
              </v:shape>
            </w:pict>
          </mc:Fallback>
        </mc:AlternateContent>
      </w:r>
      <w:r>
        <w:rPr>
          <w:rFonts w:hint="eastAsia" w:ascii="华文中宋" w:hAnsi="华文中宋" w:eastAsia="华文中宋" w:cs="宋体"/>
          <w:bCs/>
          <w:color w:val="FF0000"/>
          <w:spacing w:val="20"/>
          <w:w w:val="83"/>
          <w:kern w:val="36"/>
          <w:sz w:val="72"/>
          <w:szCs w:val="52"/>
        </w:rPr>
        <w:t>聊城市机关事务管理局</w:t>
      </w:r>
    </w:p>
    <w:p>
      <w:pPr>
        <w:spacing w:line="1000" w:lineRule="exact"/>
        <w:outlineLvl w:val="0"/>
        <w:rPr>
          <w:rFonts w:cs="宋体" w:asciiTheme="majorEastAsia" w:hAnsiTheme="majorEastAsia" w:eastAsiaTheme="majorEastAsia"/>
          <w:b/>
          <w:bCs/>
          <w:color w:val="FF0000"/>
          <w:w w:val="80"/>
          <w:kern w:val="36"/>
          <w:sz w:val="72"/>
          <w:szCs w:val="52"/>
        </w:rPr>
      </w:pPr>
      <w:r>
        <w:rPr>
          <w:rFonts w:hint="eastAsia" w:ascii="华文中宋" w:hAnsi="华文中宋" w:eastAsia="华文中宋" w:cs="宋体"/>
          <w:bCs/>
          <w:color w:val="FF0000"/>
          <w:w w:val="80"/>
          <w:kern w:val="36"/>
          <w:sz w:val="72"/>
          <w:szCs w:val="52"/>
        </w:rPr>
        <w:t xml:space="preserve">聊城市发展和改革委员会                          </w:t>
      </w:r>
      <w:r>
        <w:rPr>
          <w:rFonts w:hint="eastAsia" w:cs="宋体" w:asciiTheme="majorEastAsia" w:hAnsiTheme="majorEastAsia" w:eastAsiaTheme="majorEastAsia"/>
          <w:b/>
          <w:bCs/>
          <w:color w:val="FF0000"/>
          <w:w w:val="80"/>
          <w:kern w:val="36"/>
          <w:sz w:val="72"/>
          <w:szCs w:val="52"/>
        </w:rPr>
        <w:t xml:space="preserve">         </w:t>
      </w:r>
    </w:p>
    <w:p>
      <w:pPr>
        <w:spacing w:line="1000" w:lineRule="exact"/>
        <w:ind w:firstLine="279" w:firstLineChars="50"/>
        <w:rPr>
          <w:rFonts w:ascii="华文中宋" w:hAnsi="华文中宋" w:eastAsia="华文中宋" w:cs="方正小标宋简体"/>
          <w:color w:val="FF0000"/>
          <w:w w:val="93"/>
          <w:sz w:val="60"/>
          <w:szCs w:val="60"/>
        </w:rPr>
      </w:pPr>
    </w:p>
    <w:p>
      <w:pPr>
        <w:spacing w:line="380" w:lineRule="exact"/>
        <w:ind w:firstLine="3040" w:firstLineChars="950"/>
        <w:rPr>
          <w:rFonts w:ascii="仿宋" w:hAnsi="仿宋" w:eastAsia="仿宋" w:cs="方正小标宋简体"/>
          <w:sz w:val="32"/>
          <w:szCs w:val="32"/>
        </w:rPr>
      </w:pPr>
      <w:r>
        <w:rPr>
          <w:rFonts w:hint="eastAsia" w:ascii="仿宋" w:hAnsi="仿宋" w:eastAsia="仿宋" w:cs="仿宋_GB2312"/>
          <w:sz w:val="32"/>
          <w:szCs w:val="32"/>
        </w:rPr>
        <w:t>聊事管发〔2021〕</w:t>
      </w:r>
      <w:r>
        <w:rPr>
          <w:rFonts w:hint="eastAsia" w:ascii="仿宋" w:hAnsi="仿宋" w:eastAsia="仿宋" w:cs="仿宋_GB2312"/>
          <w:sz w:val="32"/>
          <w:szCs w:val="32"/>
          <w:lang w:val="en-US" w:eastAsia="zh-CN"/>
        </w:rPr>
        <w:t>7</w:t>
      </w:r>
      <w:r>
        <w:rPr>
          <w:rFonts w:hint="eastAsia" w:ascii="仿宋" w:hAnsi="仿宋" w:eastAsia="仿宋" w:cs="仿宋_GB2312"/>
          <w:sz w:val="32"/>
          <w:szCs w:val="32"/>
        </w:rPr>
        <w:t>号</w:t>
      </w:r>
    </w:p>
    <w:p>
      <w:pPr>
        <w:keepNext w:val="0"/>
        <w:keepLines w:val="0"/>
        <w:pageBreakBefore w:val="0"/>
        <w:widowControl w:val="0"/>
        <w:kinsoku/>
        <w:wordWrap/>
        <w:overflowPunct/>
        <w:topLinePunct w:val="0"/>
        <w:autoSpaceDE/>
        <w:autoSpaceDN/>
        <w:bidi w:val="0"/>
        <w:adjustRightInd/>
        <w:snapToGrid/>
        <w:spacing w:line="640" w:lineRule="exact"/>
        <w:ind w:firstLine="720" w:firstLineChars="200"/>
        <w:textAlignment w:val="auto"/>
        <w:rPr>
          <w:rFonts w:hint="eastAsia" w:ascii="华文中宋" w:hAnsi="华文中宋" w:eastAsia="华文中宋"/>
          <w:sz w:val="36"/>
          <w:szCs w:val="36"/>
        </w:rPr>
      </w:pPr>
      <w:r>
        <w:rPr>
          <w:rFonts w:ascii="华文中宋" w:hAnsi="华文中宋" w:eastAsia="华文中宋"/>
          <w:sz w:val="36"/>
          <w:szCs w:val="36"/>
        </w:rPr>
        <mc:AlternateContent>
          <mc:Choice Requires="wps">
            <w:drawing>
              <wp:anchor distT="0" distB="0" distL="114300" distR="114300" simplePos="0" relativeHeight="251660288" behindDoc="0" locked="0" layoutInCell="1" allowOverlap="1">
                <wp:simplePos x="0" y="0"/>
                <wp:positionH relativeFrom="column">
                  <wp:posOffset>-13970</wp:posOffset>
                </wp:positionH>
                <wp:positionV relativeFrom="paragraph">
                  <wp:posOffset>85090</wp:posOffset>
                </wp:positionV>
                <wp:extent cx="5760085" cy="0"/>
                <wp:effectExtent l="0" t="0" r="0" b="0"/>
                <wp:wrapSquare wrapText="right"/>
                <wp:docPr id="2" name="直线 4"/>
                <wp:cNvGraphicFramePr/>
                <a:graphic xmlns:a="http://schemas.openxmlformats.org/drawingml/2006/main">
                  <a:graphicData uri="http://schemas.microsoft.com/office/word/2010/wordprocessingShape">
                    <wps:wsp>
                      <wps:cNvCnPr/>
                      <wps:spPr>
                        <a:xfrm>
                          <a:off x="0" y="0"/>
                          <a:ext cx="5760085" cy="0"/>
                        </a:xfrm>
                        <a:prstGeom prst="line">
                          <a:avLst/>
                        </a:prstGeom>
                        <a:ln w="15875" cap="flat" cmpd="sng">
                          <a:solidFill>
                            <a:srgbClr val="FF0000"/>
                          </a:solidFill>
                          <a:prstDash val="solid"/>
                          <a:headEnd type="none" w="med" len="med"/>
                          <a:tailEnd type="none" w="med" len="med"/>
                        </a:ln>
                      </wps:spPr>
                      <wps:bodyPr upright="true"/>
                    </wps:wsp>
                  </a:graphicData>
                </a:graphic>
              </wp:anchor>
            </w:drawing>
          </mc:Choice>
          <mc:Fallback>
            <w:pict>
              <v:line id="直线 4" o:spid="_x0000_s1026" o:spt="20" style="position:absolute;left:0pt;margin-left:-1.1pt;margin-top:6.7pt;height:0pt;width:453.55pt;mso-wrap-distance-bottom:0pt;mso-wrap-distance-left:9pt;mso-wrap-distance-right:9pt;mso-wrap-distance-top:0pt;z-index:251660288;mso-width-relative:page;mso-height-relative:page;" filled="f" stroked="t" coordsize="21600,21600" o:gfxdata="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OCxB3LW&#10;AAAACAEAAA8AAAAAAAAAAQAgAAAAOAAAAGRycy9kb3ducmV2LnhtbFBLAQIUABQAAAAIAIdO4kB0&#10;5rza0wEAAJEDAAAOAAAAAAAAAAEAIAAAADsBAABkcnMvZTJvRG9jLnhtbFBLBQYAAAAABgAGAFkB&#10;AACABQAAAAA=&#10;">
                <v:fill on="f" focussize="0,0"/>
                <v:stroke weight="1.25pt" color="#FF0000" joinstyle="round"/>
                <v:imagedata o:title=""/>
                <o:lock v:ext="edit" aspectratio="f"/>
                <w10:wrap type="square" side="right"/>
              </v:line>
            </w:pict>
          </mc:Fallback>
        </mc:AlternateContent>
      </w:r>
    </w:p>
    <w:p>
      <w:pPr>
        <w:keepNext w:val="0"/>
        <w:keepLines w:val="0"/>
        <w:pageBreakBefore w:val="0"/>
        <w:widowControl w:val="0"/>
        <w:kinsoku/>
        <w:wordWrap/>
        <w:overflowPunct/>
        <w:topLinePunct w:val="0"/>
        <w:autoSpaceDE/>
        <w:autoSpaceDN/>
        <w:bidi w:val="0"/>
        <w:adjustRightInd/>
        <w:snapToGrid/>
        <w:spacing w:line="640" w:lineRule="exact"/>
        <w:ind w:firstLine="720" w:firstLineChars="200"/>
        <w:textAlignment w:val="auto"/>
        <w:rPr>
          <w:rFonts w:ascii="华文中宋" w:hAnsi="华文中宋" w:eastAsia="华文中宋"/>
          <w:sz w:val="36"/>
          <w:szCs w:val="36"/>
        </w:rPr>
      </w:pPr>
    </w:p>
    <w:p>
      <w:pPr>
        <w:spacing w:beforeLines="0" w:after="0" w:afterLines="0" w:line="6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关于印发</w:t>
      </w:r>
    </w:p>
    <w:p>
      <w:pPr>
        <w:spacing w:beforeLines="0" w:after="0" w:afterLines="0" w:line="6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《聊城市公共机构节约能源资源“十四五”规划》的</w:t>
      </w:r>
    </w:p>
    <w:p>
      <w:pPr>
        <w:spacing w:beforeLines="0" w:after="0" w:afterLines="0" w:line="6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通知</w:t>
      </w:r>
    </w:p>
    <w:p>
      <w:pPr>
        <w:spacing w:line="620" w:lineRule="exact"/>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bidi w:val="0"/>
        <w:adjustRightInd/>
        <w:snapToGrid/>
        <w:spacing w:after="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市直</w:t>
      </w:r>
      <w:r>
        <w:rPr>
          <w:rFonts w:hint="eastAsia" w:ascii="仿宋_GB2312" w:hAnsi="仿宋_GB2312" w:eastAsia="仿宋_GB2312" w:cs="仿宋_GB2312"/>
          <w:sz w:val="32"/>
          <w:szCs w:val="32"/>
        </w:rPr>
        <w:t>各部门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县（市、区）、市属开发区机关事务主管</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发展改革部门：</w:t>
      </w:r>
    </w:p>
    <w:p>
      <w:pPr>
        <w:keepNext w:val="0"/>
        <w:keepLines w:val="0"/>
        <w:pageBreakBefore w:val="0"/>
        <w:widowControl w:val="0"/>
        <w:kinsoku/>
        <w:wordWrap/>
        <w:overflowPunct/>
        <w:topLinePunct w:val="0"/>
        <w:autoSpaceDE/>
        <w:bidi w:val="0"/>
        <w:adjustRightInd/>
        <w:snapToGrid/>
        <w:spacing w:after="0" w:line="560" w:lineRule="exact"/>
        <w:ind w:firstLine="630"/>
        <w:textAlignment w:val="auto"/>
        <w:rPr>
          <w:rFonts w:hint="eastAsia" w:ascii="仿宋_GB2312" w:hAnsi="仿宋" w:eastAsia="仿宋_GB2312" w:cs="仿宋_GB2312"/>
          <w:sz w:val="32"/>
          <w:szCs w:val="32"/>
        </w:rPr>
      </w:pPr>
      <w:r>
        <w:rPr>
          <w:rFonts w:hint="eastAsia" w:ascii="仿宋_GB2312" w:hAnsi="仿宋_GB2312" w:eastAsia="仿宋_GB2312" w:cs="仿宋_GB2312"/>
          <w:sz w:val="32"/>
          <w:szCs w:val="32"/>
        </w:rPr>
        <w:t>现</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聊城市</w:t>
      </w:r>
      <w:r>
        <w:rPr>
          <w:rFonts w:hint="eastAsia" w:ascii="仿宋_GB2312" w:hAnsi="仿宋_GB2312" w:eastAsia="仿宋_GB2312" w:cs="仿宋_GB2312"/>
          <w:sz w:val="32"/>
          <w:szCs w:val="32"/>
        </w:rPr>
        <w:t>公共机构节约能源资源“十四五”规划》</w:t>
      </w:r>
      <w:r>
        <w:rPr>
          <w:rFonts w:hint="eastAsia" w:ascii="仿宋_GB2312" w:hAnsi="仿宋_GB2312" w:eastAsia="仿宋_GB2312" w:cs="仿宋_GB2312"/>
          <w:sz w:val="32"/>
          <w:szCs w:val="32"/>
          <w:lang w:eastAsia="zh-CN"/>
        </w:rPr>
        <w:t>印发</w:t>
      </w:r>
      <w:r>
        <w:rPr>
          <w:rFonts w:hint="eastAsia" w:ascii="仿宋_GB2312" w:hAnsi="仿宋_GB2312" w:eastAsia="仿宋_GB2312" w:cs="仿宋_GB2312"/>
          <w:sz w:val="32"/>
          <w:szCs w:val="32"/>
        </w:rPr>
        <w:t>给你们，请结合实际贯彻实施。</w:t>
      </w:r>
    </w:p>
    <w:p>
      <w:pPr>
        <w:keepNext w:val="0"/>
        <w:keepLines w:val="0"/>
        <w:pageBreakBefore w:val="0"/>
        <w:widowControl w:val="0"/>
        <w:kinsoku/>
        <w:wordWrap/>
        <w:overflowPunct/>
        <w:topLinePunct w:val="0"/>
        <w:autoSpaceDE/>
        <w:autoSpaceDN w:val="0"/>
        <w:bidi w:val="0"/>
        <w:adjustRightInd/>
        <w:snapToGrid/>
        <w:spacing w:line="560" w:lineRule="exact"/>
        <w:jc w:val="center"/>
        <w:textAlignment w:val="auto"/>
        <w:rPr>
          <w:rFonts w:hint="eastAsia" w:ascii="仿宋_GB2312" w:hAnsi="仿宋" w:eastAsia="仿宋_GB2312" w:cs="仿宋_GB2312"/>
          <w:sz w:val="32"/>
          <w:szCs w:val="32"/>
        </w:rPr>
      </w:pPr>
    </w:p>
    <w:p>
      <w:pPr>
        <w:keepNext w:val="0"/>
        <w:keepLines w:val="0"/>
        <w:pageBreakBefore w:val="0"/>
        <w:widowControl w:val="0"/>
        <w:kinsoku/>
        <w:wordWrap/>
        <w:overflowPunct/>
        <w:topLinePunct w:val="0"/>
        <w:autoSpaceDE/>
        <w:autoSpaceDN w:val="0"/>
        <w:bidi w:val="0"/>
        <w:adjustRightInd/>
        <w:snapToGrid/>
        <w:spacing w:line="560" w:lineRule="exact"/>
        <w:jc w:val="center"/>
        <w:textAlignment w:val="auto"/>
        <w:rPr>
          <w:rFonts w:hint="eastAsia" w:ascii="仿宋_GB2312" w:hAnsi="仿宋" w:eastAsia="仿宋_GB2312" w:cs="仿宋_GB2312"/>
          <w:spacing w:val="20"/>
          <w:sz w:val="32"/>
          <w:szCs w:val="32"/>
          <w:lang w:eastAsia="zh-CN"/>
        </w:rPr>
      </w:pPr>
      <w:r>
        <w:rPr>
          <w:rFonts w:hint="eastAsia" w:ascii="仿宋_GB2312" w:hAnsi="仿宋" w:eastAsia="仿宋_GB2312" w:cs="仿宋_GB2312"/>
          <w:sz w:val="32"/>
          <w:szCs w:val="32"/>
        </w:rPr>
        <w:t>聊城市机关事务</w:t>
      </w:r>
      <w:r>
        <w:rPr>
          <w:rFonts w:hint="eastAsia" w:ascii="仿宋_GB2312" w:hAnsi="仿宋" w:eastAsia="仿宋_GB2312" w:cs="仿宋_GB2312"/>
          <w:sz w:val="32"/>
          <w:szCs w:val="32"/>
          <w:lang w:eastAsia="zh-CN"/>
        </w:rPr>
        <w:t>管理</w:t>
      </w:r>
      <w:r>
        <w:rPr>
          <w:rFonts w:hint="eastAsia" w:ascii="仿宋_GB2312" w:hAnsi="仿宋" w:eastAsia="仿宋_GB2312" w:cs="仿宋_GB2312"/>
          <w:sz w:val="32"/>
          <w:szCs w:val="32"/>
        </w:rPr>
        <w:t xml:space="preserve">局       </w:t>
      </w:r>
      <w:r>
        <w:rPr>
          <w:rFonts w:hint="eastAsia" w:ascii="仿宋_GB2312" w:hAnsi="仿宋" w:eastAsia="仿宋_GB2312" w:cs="仿宋_GB2312"/>
          <w:sz w:val="32"/>
          <w:szCs w:val="32"/>
          <w:lang w:val="en-US" w:eastAsia="zh-CN"/>
        </w:rPr>
        <w:t xml:space="preserve">   </w:t>
      </w:r>
      <w:r>
        <w:rPr>
          <w:rFonts w:hint="eastAsia" w:ascii="仿宋_GB2312" w:hAnsi="仿宋" w:eastAsia="仿宋_GB2312" w:cs="仿宋_GB2312"/>
          <w:sz w:val="32"/>
          <w:szCs w:val="32"/>
        </w:rPr>
        <w:t>聊城市</w:t>
      </w:r>
      <w:r>
        <w:rPr>
          <w:rFonts w:hint="eastAsia" w:ascii="仿宋_GB2312" w:hAnsi="仿宋" w:eastAsia="仿宋_GB2312" w:cs="仿宋_GB2312"/>
          <w:sz w:val="32"/>
          <w:szCs w:val="32"/>
          <w:lang w:eastAsia="zh-CN"/>
        </w:rPr>
        <w:t>发展和改革委员会</w:t>
      </w:r>
      <w:r>
        <w:rPr>
          <w:rFonts w:hint="eastAsia" w:ascii="仿宋_GB2312" w:hAnsi="仿宋" w:eastAsia="仿宋_GB2312" w:cs="仿宋_GB2312"/>
          <w:sz w:val="32"/>
          <w:szCs w:val="32"/>
        </w:rPr>
        <w:t xml:space="preserve">                                  </w:t>
      </w:r>
    </w:p>
    <w:p>
      <w:pPr>
        <w:keepNext w:val="0"/>
        <w:keepLines w:val="0"/>
        <w:pageBreakBefore w:val="0"/>
        <w:widowControl w:val="0"/>
        <w:kinsoku/>
        <w:wordWrap/>
        <w:overflowPunct/>
        <w:topLinePunct w:val="0"/>
        <w:autoSpaceDE/>
        <w:autoSpaceDN w:val="0"/>
        <w:bidi w:val="0"/>
        <w:adjustRightInd/>
        <w:snapToGrid/>
        <w:spacing w:line="560" w:lineRule="exact"/>
        <w:ind w:firstLine="5760" w:firstLineChars="1600"/>
        <w:textAlignment w:val="auto"/>
        <w:rPr>
          <w:rFonts w:hint="eastAsia" w:ascii="仿宋_GB2312" w:hAnsi="仿宋" w:eastAsia="仿宋_GB2312" w:cs="仿宋_GB2312"/>
          <w:spacing w:val="20"/>
          <w:sz w:val="32"/>
          <w:szCs w:val="32"/>
        </w:rPr>
      </w:pPr>
    </w:p>
    <w:p>
      <w:pPr>
        <w:keepNext w:val="0"/>
        <w:keepLines w:val="0"/>
        <w:pageBreakBefore w:val="0"/>
        <w:widowControl w:val="0"/>
        <w:kinsoku/>
        <w:wordWrap/>
        <w:overflowPunct/>
        <w:topLinePunct w:val="0"/>
        <w:autoSpaceDE/>
        <w:autoSpaceDN w:val="0"/>
        <w:bidi w:val="0"/>
        <w:adjustRightInd/>
        <w:snapToGrid/>
        <w:spacing w:line="560" w:lineRule="exact"/>
        <w:ind w:firstLine="5760" w:firstLineChars="1600"/>
        <w:textAlignment w:val="auto"/>
        <w:rPr>
          <w:rFonts w:hint="eastAsia" w:ascii="仿宋_GB2312" w:hAnsi="仿宋" w:eastAsia="仿宋_GB2312" w:cs="仿宋_GB2312"/>
          <w:spacing w:val="20"/>
          <w:sz w:val="32"/>
          <w:szCs w:val="32"/>
        </w:rPr>
      </w:pPr>
      <w:r>
        <w:rPr>
          <w:rFonts w:hint="eastAsia" w:ascii="仿宋_GB2312" w:hAnsi="仿宋" w:eastAsia="仿宋_GB2312" w:cs="仿宋_GB2312"/>
          <w:spacing w:val="20"/>
          <w:sz w:val="32"/>
          <w:szCs w:val="32"/>
        </w:rPr>
        <w:t>2021年1</w:t>
      </w:r>
      <w:r>
        <w:rPr>
          <w:rFonts w:hint="eastAsia" w:ascii="仿宋_GB2312" w:hAnsi="仿宋" w:eastAsia="仿宋_GB2312" w:cs="仿宋_GB2312"/>
          <w:spacing w:val="20"/>
          <w:sz w:val="32"/>
          <w:szCs w:val="32"/>
          <w:lang w:val="en-US" w:eastAsia="zh-CN"/>
        </w:rPr>
        <w:t>1</w:t>
      </w:r>
      <w:r>
        <w:rPr>
          <w:rFonts w:hint="eastAsia" w:ascii="仿宋_GB2312" w:hAnsi="仿宋" w:eastAsia="仿宋_GB2312" w:cs="仿宋_GB2312"/>
          <w:spacing w:val="20"/>
          <w:sz w:val="32"/>
          <w:szCs w:val="32"/>
        </w:rPr>
        <w:t>月</w:t>
      </w:r>
      <w:r>
        <w:rPr>
          <w:rFonts w:hint="eastAsia" w:ascii="仿宋_GB2312" w:hAnsi="仿宋" w:eastAsia="仿宋_GB2312" w:cs="仿宋_GB2312"/>
          <w:spacing w:val="20"/>
          <w:sz w:val="32"/>
          <w:szCs w:val="32"/>
          <w:lang w:val="en-US" w:eastAsia="zh-CN"/>
        </w:rPr>
        <w:t>18</w:t>
      </w:r>
      <w:r>
        <w:rPr>
          <w:rFonts w:hint="eastAsia" w:ascii="仿宋_GB2312" w:hAnsi="仿宋" w:eastAsia="仿宋_GB2312" w:cs="仿宋_GB2312"/>
          <w:spacing w:val="20"/>
          <w:sz w:val="32"/>
          <w:szCs w:val="32"/>
        </w:rPr>
        <w:t>日</w:t>
      </w:r>
    </w:p>
    <w:p>
      <w:pPr>
        <w:autoSpaceDN w:val="0"/>
        <w:spacing w:line="600" w:lineRule="exact"/>
        <w:rPr>
          <w:rFonts w:hint="default" w:ascii="仿宋_GB2312" w:hAnsi="仿宋" w:eastAsia="仿宋_GB2312" w:cs="仿宋_GB2312"/>
          <w:spacing w:val="20"/>
          <w:sz w:val="32"/>
          <w:szCs w:val="32"/>
          <w:lang w:val="en-US" w:eastAsia="zh-CN"/>
        </w:rPr>
      </w:pPr>
      <w:r>
        <w:rPr>
          <w:rFonts w:hint="eastAsia" w:ascii="仿宋_GB2312" w:hAnsi="仿宋" w:eastAsia="仿宋_GB2312" w:cs="仿宋_GB2312"/>
          <w:spacing w:val="20"/>
          <w:sz w:val="32"/>
          <w:szCs w:val="32"/>
          <w:lang w:val="en-US" w:eastAsia="zh-CN"/>
        </w:rPr>
        <w:t xml:space="preserve">  （此件公开发布）</w:t>
      </w:r>
    </w:p>
    <w:p>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auto"/>
          <w:sz w:val="36"/>
          <w:szCs w:val="36"/>
          <w:lang w:eastAsia="zh-CN"/>
        </w:rPr>
      </w:pPr>
    </w:p>
    <w:p>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auto"/>
          <w:sz w:val="36"/>
          <w:szCs w:val="36"/>
          <w:lang w:eastAsia="zh-CN"/>
        </w:rPr>
      </w:pPr>
    </w:p>
    <w:p>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auto"/>
          <w:sz w:val="36"/>
          <w:szCs w:val="36"/>
          <w:lang w:eastAsia="zh-CN"/>
        </w:rPr>
      </w:pPr>
      <w:r>
        <w:rPr>
          <w:rFonts w:hint="eastAsia" w:ascii="方正小标宋简体" w:hAnsi="方正小标宋简体" w:eastAsia="方正小标宋简体" w:cs="方正小标宋简体"/>
          <w:color w:val="auto"/>
          <w:sz w:val="36"/>
          <w:szCs w:val="36"/>
          <w:lang w:eastAsia="zh-CN"/>
        </w:rPr>
        <w:t>聊城市公共机构节约能源资源“十四五”规划</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4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为贯彻落实习近平生态文明思想，践行绿色发展理念，进一步推动聊城市公共机构节约能源资源和生态环境保护（以下统称公共机构节约能源资源）工作走深走实，根据《中华人民共和国节约能源法》《公共机构节能条例》《山东省公共机构节能管理办法》和《山东省公共机构节约能源资源“十四五”规划》《聊城市国民经济和社会发展第十四个五年规划和二〇三五年远景目标纲要》，制定本规划。</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40" w:lineRule="exact"/>
        <w:ind w:left="0" w:right="0" w:firstLine="640" w:firstLineChars="200"/>
        <w:jc w:val="both"/>
        <w:textAlignment w:val="auto"/>
        <w:rPr>
          <w:color w:val="auto"/>
          <w:sz w:val="32"/>
          <w:szCs w:val="32"/>
          <w:u w:val="none"/>
        </w:rPr>
      </w:pPr>
      <w:r>
        <w:rPr>
          <w:rFonts w:ascii="黑体" w:eastAsia="黑体" w:cs="黑体" w:hAnsiTheme="minorHAnsi"/>
          <w:b w:val="0"/>
          <w:i w:val="0"/>
          <w:caps w:val="0"/>
          <w:color w:val="auto"/>
          <w:spacing w:val="0"/>
          <w:kern w:val="0"/>
          <w:sz w:val="32"/>
          <w:szCs w:val="32"/>
          <w:u w:val="none"/>
          <w:shd w:val="clear" w:fill="FFFFFF"/>
          <w:lang w:val="en-US" w:eastAsia="zh-CN" w:bidi="ar"/>
        </w:rPr>
        <w:t>一、</w:t>
      </w:r>
      <w:r>
        <w:rPr>
          <w:rFonts w:hint="eastAsia" w:ascii="黑体" w:eastAsia="黑体" w:cs="黑体"/>
          <w:b w:val="0"/>
          <w:i w:val="0"/>
          <w:caps w:val="0"/>
          <w:color w:val="auto"/>
          <w:spacing w:val="0"/>
          <w:kern w:val="0"/>
          <w:sz w:val="32"/>
          <w:szCs w:val="32"/>
          <w:u w:val="none"/>
          <w:shd w:val="clear" w:fill="FFFFFF"/>
          <w:lang w:val="en-US" w:eastAsia="zh-CN" w:bidi="ar"/>
        </w:rPr>
        <w:t>工作基础</w:t>
      </w:r>
      <w:r>
        <w:rPr>
          <w:rFonts w:ascii="黑体" w:eastAsia="黑体" w:cs="黑体" w:hAnsiTheme="minorHAnsi"/>
          <w:b w:val="0"/>
          <w:i w:val="0"/>
          <w:caps w:val="0"/>
          <w:color w:val="auto"/>
          <w:spacing w:val="0"/>
          <w:kern w:val="0"/>
          <w:sz w:val="32"/>
          <w:szCs w:val="32"/>
          <w:u w:val="none"/>
          <w:shd w:val="clear" w:fill="FFFFFF"/>
          <w:lang w:val="en-US" w:eastAsia="zh-CN" w:bidi="ar"/>
        </w:rPr>
        <w:t>和面临的</w:t>
      </w:r>
      <w:r>
        <w:rPr>
          <w:rFonts w:hint="eastAsia" w:ascii="黑体" w:eastAsia="黑体" w:cs="黑体"/>
          <w:b w:val="0"/>
          <w:i w:val="0"/>
          <w:caps w:val="0"/>
          <w:color w:val="auto"/>
          <w:spacing w:val="0"/>
          <w:kern w:val="0"/>
          <w:sz w:val="32"/>
          <w:szCs w:val="32"/>
          <w:u w:val="none"/>
          <w:shd w:val="clear" w:fill="FFFFFF"/>
          <w:lang w:val="en-US" w:eastAsia="zh-CN" w:bidi="ar"/>
        </w:rPr>
        <w:t>形势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十三五”期间，全市各级公共机构认真贯彻落实习近平生态文明思想，牢固树立新发展理念，自觉提高站位，融入大局，以建设节约型公共机构为主线，以增强干部职工节能意识为抓手，以提高能源资源利用效率为目标，健全节能管理制度，强化能耗计量统计，深化宣传教育培训，</w:t>
      </w:r>
      <w:r>
        <w:rPr>
          <w:rFonts w:hint="eastAsia" w:ascii="仿宋_GB2312" w:hAnsi="仿宋_GB2312" w:eastAsia="仿宋_GB2312" w:cs="仿宋_GB2312"/>
          <w:i w:val="0"/>
          <w:iCs w:val="0"/>
          <w:caps w:val="0"/>
          <w:color w:val="auto"/>
          <w:spacing w:val="0"/>
          <w:sz w:val="32"/>
          <w:szCs w:val="32"/>
          <w:shd w:val="clear" w:fill="FFFFFF"/>
          <w:lang w:eastAsia="zh-CN"/>
        </w:rPr>
        <w:t>全面推进公共机构节约能源资源各项工作，圆满完成了“十三五”规划的目标和任务。</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40" w:lineRule="exact"/>
        <w:ind w:left="0" w:right="0" w:firstLine="640" w:firstLineChars="200"/>
        <w:jc w:val="both"/>
        <w:textAlignment w:val="auto"/>
        <w:rPr>
          <w:rFonts w:hint="eastAsia" w:ascii="楷体_GB2312" w:hAnsi="楷体_GB2312" w:eastAsia="楷体_GB2312" w:cs="楷体_GB2312"/>
          <w:b w:val="0"/>
          <w:i w:val="0"/>
          <w:caps w:val="0"/>
          <w:color w:val="auto"/>
          <w:spacing w:val="0"/>
          <w:kern w:val="0"/>
          <w:sz w:val="32"/>
          <w:szCs w:val="32"/>
          <w:u w:val="none"/>
          <w:shd w:val="clear" w:fill="FFFFFF"/>
          <w:lang w:val="en-US" w:eastAsia="zh-CN" w:bidi="ar"/>
        </w:rPr>
      </w:pPr>
      <w:r>
        <w:rPr>
          <w:rFonts w:hint="eastAsia" w:ascii="楷体_GB2312" w:hAnsi="楷体_GB2312" w:eastAsia="楷体_GB2312" w:cs="楷体_GB2312"/>
          <w:b w:val="0"/>
          <w:i w:val="0"/>
          <w:caps w:val="0"/>
          <w:color w:val="auto"/>
          <w:spacing w:val="0"/>
          <w:kern w:val="0"/>
          <w:sz w:val="32"/>
          <w:szCs w:val="32"/>
          <w:u w:val="none"/>
          <w:shd w:val="clear" w:fill="FFFFFF"/>
          <w:lang w:val="en-US" w:eastAsia="zh-CN" w:bidi="ar"/>
        </w:rPr>
        <w:t>（一）“十三五”工作进展及成效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2" w:firstLineChars="200"/>
        <w:jc w:val="both"/>
        <w:textAlignment w:val="auto"/>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b/>
          <w:bCs/>
          <w:i w:val="0"/>
          <w:iCs w:val="0"/>
          <w:caps w:val="0"/>
          <w:color w:val="auto"/>
          <w:spacing w:val="0"/>
          <w:sz w:val="32"/>
          <w:szCs w:val="32"/>
          <w:shd w:val="clear" w:fill="FFFFFF"/>
          <w:lang w:val="en-US" w:eastAsia="zh-CN"/>
        </w:rPr>
        <w:t>——降能耗调结构成效显著。</w:t>
      </w:r>
      <w:r>
        <w:rPr>
          <w:rFonts w:hint="eastAsia" w:ascii="仿宋_GB2312" w:hAnsi="仿宋_GB2312" w:eastAsia="仿宋_GB2312" w:cs="仿宋_GB2312"/>
          <w:i w:val="0"/>
          <w:iCs w:val="0"/>
          <w:caps w:val="0"/>
          <w:color w:val="auto"/>
          <w:spacing w:val="0"/>
          <w:sz w:val="32"/>
          <w:szCs w:val="32"/>
          <w:shd w:val="clear" w:fill="FFFFFF"/>
          <w:lang w:val="en-US" w:eastAsia="zh-CN"/>
        </w:rPr>
        <w:t>2020年，全市公共机构能源消费总量12.5万吨标准煤，水资源消费总量840.1万立方米， 人均能耗237.9千克标准煤/人，单位建筑面积综合能耗12.3千克标准煤/平方米，人均用水量15.9立方米/人，人均能耗、单位建筑面积综合能耗和人均用水量比2015年分别下降11.53%、19.82%和15.23%，超出省局下达的强度目标0.53、8.82、1.23个百分点，节能降耗成效明显。2020年，全市公共机构能源消费结构中，煤炭（含热力）占45.99%，电力占39.86%，油类（汽油、柴油）占6.19%，天然气占7.72%，其他占0.24%，电力占比持续升高，煤炭占比稳步下降，能源消费结构显著优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2"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b/>
          <w:bCs/>
          <w:i w:val="0"/>
          <w:iCs w:val="0"/>
          <w:caps w:val="0"/>
          <w:color w:val="auto"/>
          <w:spacing w:val="0"/>
          <w:sz w:val="32"/>
          <w:szCs w:val="32"/>
          <w:shd w:val="clear" w:fill="FFFFFF"/>
          <w:lang w:val="en-US" w:eastAsia="zh-CN"/>
        </w:rPr>
        <w:t>——重点工作推进有力有效。</w:t>
      </w:r>
      <w:r>
        <w:rPr>
          <w:rFonts w:hint="eastAsia" w:ascii="仿宋_GB2312" w:hAnsi="仿宋_GB2312" w:eastAsia="仿宋_GB2312" w:cs="仿宋_GB2312"/>
          <w:i w:val="0"/>
          <w:iCs w:val="0"/>
          <w:caps w:val="0"/>
          <w:color w:val="auto"/>
          <w:spacing w:val="0"/>
          <w:sz w:val="32"/>
          <w:szCs w:val="32"/>
          <w:shd w:val="clear" w:fill="FFFFFF"/>
          <w:lang w:val="en-US" w:eastAsia="zh-CN"/>
        </w:rPr>
        <w:t>深入贯彻落实党的十九大和习近平总书记重要指示批示精神，扎实推进节约型机关创建、生活垃圾分类、制止餐饮浪费等重点工作。节约型机关创建全面展开，创建节约型机关191个，占县级及以上党政机关的39.7%。生活垃圾分类深入推进，组织垃圾分类宣传“进机关”“进社区”“进学校”等志愿行动，开展工作督导检查，实现市城区公共机构生活垃圾分类全覆盖。制止餐饮浪费走深走实，制定完善措施，强化宣传引导，采取“四不两直”方式进行督导调研和“回头看”，形成浓厚的厉行节约氛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firstLine="642" w:firstLineChars="200"/>
        <w:jc w:val="both"/>
        <w:textAlignment w:val="auto"/>
        <w:rPr>
          <w:rFonts w:hint="eastAsia" w:ascii="仿宋_GB2312" w:hAnsi="仿宋_GB2312" w:eastAsia="仿宋_GB2312" w:cs="仿宋_GB2312"/>
          <w:b w:val="0"/>
          <w:i w:val="0"/>
          <w:caps w:val="0"/>
          <w:color w:val="auto"/>
          <w:spacing w:val="0"/>
          <w:kern w:val="0"/>
          <w:sz w:val="32"/>
          <w:szCs w:val="32"/>
          <w:highlight w:val="none"/>
          <w:u w:val="none"/>
          <w:shd w:val="clear" w:fill="FFFFFF"/>
          <w:lang w:val="en-US" w:eastAsia="zh-CN" w:bidi="ar"/>
        </w:rPr>
      </w:pPr>
      <w:r>
        <w:rPr>
          <w:rFonts w:hint="eastAsia" w:ascii="仿宋_GB2312" w:hAnsi="仿宋_GB2312" w:eastAsia="仿宋_GB2312" w:cs="仿宋_GB2312"/>
          <w:b/>
          <w:bCs/>
          <w:i w:val="0"/>
          <w:iCs w:val="0"/>
          <w:caps w:val="0"/>
          <w:color w:val="auto"/>
          <w:spacing w:val="0"/>
          <w:sz w:val="32"/>
          <w:szCs w:val="32"/>
          <w:shd w:val="clear" w:fill="FFFFFF"/>
          <w:lang w:val="en-US" w:eastAsia="zh-CN"/>
        </w:rPr>
        <w:t>——示范引领作用持续增强。</w:t>
      </w:r>
      <w:r>
        <w:rPr>
          <w:rFonts w:hint="eastAsia" w:ascii="仿宋_GB2312" w:hAnsi="仿宋_GB2312" w:eastAsia="仿宋_GB2312" w:cs="仿宋_GB2312"/>
          <w:i w:val="0"/>
          <w:iCs w:val="0"/>
          <w:caps w:val="0"/>
          <w:color w:val="auto"/>
          <w:spacing w:val="0"/>
          <w:sz w:val="32"/>
          <w:szCs w:val="32"/>
          <w:highlight w:val="none"/>
          <w:shd w:val="clear" w:fill="FFFFFF"/>
        </w:rPr>
        <w:t>累计建成</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7</w:t>
      </w:r>
      <w:r>
        <w:rPr>
          <w:rFonts w:hint="eastAsia" w:ascii="仿宋_GB2312" w:hAnsi="仿宋_GB2312" w:eastAsia="仿宋_GB2312" w:cs="仿宋_GB2312"/>
          <w:i w:val="0"/>
          <w:iCs w:val="0"/>
          <w:caps w:val="0"/>
          <w:color w:val="auto"/>
          <w:spacing w:val="0"/>
          <w:sz w:val="32"/>
          <w:szCs w:val="32"/>
          <w:highlight w:val="none"/>
          <w:shd w:val="clear" w:fill="FFFFFF"/>
        </w:rPr>
        <w:t>家国家级、</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12</w:t>
      </w:r>
      <w:r>
        <w:rPr>
          <w:rFonts w:hint="eastAsia" w:ascii="仿宋_GB2312" w:hAnsi="仿宋_GB2312" w:eastAsia="仿宋_GB2312" w:cs="仿宋_GB2312"/>
          <w:i w:val="0"/>
          <w:iCs w:val="0"/>
          <w:caps w:val="0"/>
          <w:color w:val="auto"/>
          <w:spacing w:val="0"/>
          <w:sz w:val="32"/>
          <w:szCs w:val="32"/>
          <w:highlight w:val="none"/>
          <w:shd w:val="clear" w:fill="FFFFFF"/>
        </w:rPr>
        <w:t>家省级</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42家市级</w:t>
      </w:r>
      <w:r>
        <w:rPr>
          <w:rFonts w:hint="eastAsia" w:ascii="仿宋_GB2312" w:hAnsi="仿宋_GB2312" w:eastAsia="仿宋_GB2312" w:cs="仿宋_GB2312"/>
          <w:i w:val="0"/>
          <w:iCs w:val="0"/>
          <w:caps w:val="0"/>
          <w:color w:val="auto"/>
          <w:spacing w:val="0"/>
          <w:sz w:val="32"/>
          <w:szCs w:val="32"/>
          <w:highlight w:val="none"/>
          <w:shd w:val="clear" w:fill="FFFFFF"/>
        </w:rPr>
        <w:t>节约型公共机构示范单位，遴选</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2</w:t>
      </w:r>
      <w:r>
        <w:rPr>
          <w:rFonts w:hint="eastAsia" w:ascii="仿宋_GB2312" w:hAnsi="仿宋_GB2312" w:eastAsia="仿宋_GB2312" w:cs="仿宋_GB2312"/>
          <w:i w:val="0"/>
          <w:iCs w:val="0"/>
          <w:caps w:val="0"/>
          <w:color w:val="auto"/>
          <w:spacing w:val="0"/>
          <w:sz w:val="32"/>
          <w:szCs w:val="32"/>
          <w:highlight w:val="none"/>
          <w:shd w:val="clear" w:fill="FFFFFF"/>
        </w:rPr>
        <w:t>家省级能效领跑者。</w:t>
      </w:r>
      <w:r>
        <w:rPr>
          <w:rFonts w:hint="eastAsia" w:ascii="仿宋_GB2312" w:hAnsi="仿宋_GB2312" w:eastAsia="仿宋_GB2312" w:cs="仿宋_GB2312"/>
          <w:i w:val="0"/>
          <w:iCs w:val="0"/>
          <w:caps w:val="0"/>
          <w:color w:val="auto"/>
          <w:spacing w:val="0"/>
          <w:sz w:val="32"/>
          <w:szCs w:val="32"/>
          <w:highlight w:val="none"/>
          <w:shd w:val="clear" w:fill="FFFFFF"/>
          <w:lang w:eastAsia="zh-CN"/>
        </w:rPr>
        <w:t>全市</w:t>
      </w:r>
      <w:r>
        <w:rPr>
          <w:rFonts w:hint="eastAsia" w:ascii="仿宋_GB2312" w:hAnsi="仿宋_GB2312" w:eastAsia="仿宋_GB2312" w:cs="仿宋_GB2312"/>
          <w:i w:val="0"/>
          <w:iCs w:val="0"/>
          <w:caps w:val="0"/>
          <w:color w:val="auto"/>
          <w:spacing w:val="0"/>
          <w:sz w:val="32"/>
          <w:szCs w:val="32"/>
          <w:highlight w:val="none"/>
          <w:shd w:val="clear" w:fill="FFFFFF"/>
        </w:rPr>
        <w:t>建成节水型单位</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102</w:t>
      </w:r>
      <w:r>
        <w:rPr>
          <w:rFonts w:hint="eastAsia" w:ascii="仿宋_GB2312" w:hAnsi="仿宋_GB2312" w:eastAsia="仿宋_GB2312" w:cs="仿宋_GB2312"/>
          <w:i w:val="0"/>
          <w:iCs w:val="0"/>
          <w:caps w:val="0"/>
          <w:color w:val="auto"/>
          <w:spacing w:val="0"/>
          <w:sz w:val="32"/>
          <w:szCs w:val="32"/>
          <w:highlight w:val="none"/>
          <w:shd w:val="clear" w:fill="FFFFFF"/>
        </w:rPr>
        <w:t>个。将</w:t>
      </w:r>
      <w:r>
        <w:rPr>
          <w:rFonts w:hint="eastAsia" w:ascii="仿宋_GB2312" w:hAnsi="仿宋_GB2312" w:eastAsia="仿宋_GB2312" w:cs="仿宋_GB2312"/>
          <w:i w:val="0"/>
          <w:iCs w:val="0"/>
          <w:caps w:val="0"/>
          <w:color w:val="auto"/>
          <w:spacing w:val="0"/>
          <w:sz w:val="32"/>
          <w:szCs w:val="32"/>
          <w:highlight w:val="none"/>
          <w:shd w:val="clear" w:fill="FFFFFF"/>
          <w:lang w:eastAsia="zh-CN"/>
        </w:rPr>
        <w:t>节约型机关创建、生活垃圾分类等</w:t>
      </w:r>
      <w:r>
        <w:rPr>
          <w:rFonts w:hint="eastAsia" w:ascii="仿宋_GB2312" w:hAnsi="仿宋_GB2312" w:eastAsia="仿宋_GB2312" w:cs="仿宋_GB2312"/>
          <w:i w:val="0"/>
          <w:iCs w:val="0"/>
          <w:caps w:val="0"/>
          <w:color w:val="auto"/>
          <w:spacing w:val="0"/>
          <w:sz w:val="32"/>
          <w:szCs w:val="32"/>
          <w:highlight w:val="none"/>
          <w:shd w:val="clear" w:fill="FFFFFF"/>
        </w:rPr>
        <w:t>公共机构节约能源资源</w:t>
      </w:r>
      <w:r>
        <w:rPr>
          <w:rFonts w:hint="eastAsia" w:ascii="仿宋_GB2312" w:hAnsi="仿宋_GB2312" w:eastAsia="仿宋_GB2312" w:cs="仿宋_GB2312"/>
          <w:i w:val="0"/>
          <w:iCs w:val="0"/>
          <w:caps w:val="0"/>
          <w:color w:val="auto"/>
          <w:spacing w:val="0"/>
          <w:sz w:val="32"/>
          <w:szCs w:val="32"/>
          <w:highlight w:val="none"/>
          <w:shd w:val="clear" w:fill="FFFFFF"/>
          <w:lang w:eastAsia="zh-CN"/>
        </w:rPr>
        <w:t>工作</w:t>
      </w:r>
      <w:r>
        <w:rPr>
          <w:rFonts w:hint="eastAsia" w:ascii="仿宋_GB2312" w:hAnsi="仿宋_GB2312" w:eastAsia="仿宋_GB2312" w:cs="仿宋_GB2312"/>
          <w:i w:val="0"/>
          <w:iCs w:val="0"/>
          <w:caps w:val="0"/>
          <w:color w:val="auto"/>
          <w:spacing w:val="0"/>
          <w:sz w:val="32"/>
          <w:szCs w:val="32"/>
          <w:highlight w:val="none"/>
          <w:shd w:val="clear" w:fill="FFFFFF"/>
        </w:rPr>
        <w:t>纳入</w:t>
      </w:r>
      <w:r>
        <w:rPr>
          <w:rFonts w:hint="eastAsia" w:ascii="仿宋_GB2312" w:hAnsi="仿宋_GB2312" w:eastAsia="仿宋_GB2312" w:cs="仿宋_GB2312"/>
          <w:i w:val="0"/>
          <w:iCs w:val="0"/>
          <w:caps w:val="0"/>
          <w:color w:val="auto"/>
          <w:spacing w:val="0"/>
          <w:sz w:val="32"/>
          <w:szCs w:val="32"/>
          <w:highlight w:val="none"/>
          <w:shd w:val="clear" w:fill="FFFFFF"/>
          <w:lang w:eastAsia="zh-CN"/>
        </w:rPr>
        <w:t>全市</w:t>
      </w:r>
      <w:r>
        <w:rPr>
          <w:rFonts w:hint="eastAsia" w:ascii="仿宋_GB2312" w:hAnsi="仿宋_GB2312" w:eastAsia="仿宋_GB2312" w:cs="仿宋_GB2312"/>
          <w:i w:val="0"/>
          <w:iCs w:val="0"/>
          <w:caps w:val="0"/>
          <w:color w:val="auto"/>
          <w:spacing w:val="0"/>
          <w:sz w:val="32"/>
          <w:szCs w:val="32"/>
          <w:highlight w:val="none"/>
          <w:shd w:val="clear" w:fill="FFFFFF"/>
        </w:rPr>
        <w:t>文明单位考核</w:t>
      </w:r>
      <w:r>
        <w:rPr>
          <w:rFonts w:hint="eastAsia" w:ascii="仿宋_GB2312" w:hAnsi="仿宋_GB2312" w:eastAsia="仿宋_GB2312" w:cs="仿宋_GB2312"/>
          <w:i w:val="0"/>
          <w:iCs w:val="0"/>
          <w:caps w:val="0"/>
          <w:color w:val="auto"/>
          <w:spacing w:val="0"/>
          <w:sz w:val="32"/>
          <w:szCs w:val="32"/>
          <w:highlight w:val="none"/>
          <w:shd w:val="clear" w:fill="FFFFFF"/>
          <w:lang w:eastAsia="zh-CN"/>
        </w:rPr>
        <w:t>评价体系</w:t>
      </w:r>
      <w:r>
        <w:rPr>
          <w:rFonts w:hint="eastAsia" w:ascii="仿宋_GB2312" w:hAnsi="仿宋_GB2312" w:eastAsia="仿宋_GB2312" w:cs="仿宋_GB2312"/>
          <w:i w:val="0"/>
          <w:iCs w:val="0"/>
          <w:caps w:val="0"/>
          <w:color w:val="auto"/>
          <w:spacing w:val="0"/>
          <w:sz w:val="32"/>
          <w:szCs w:val="32"/>
          <w:highlight w:val="none"/>
          <w:shd w:val="clear" w:fill="FFFFFF"/>
        </w:rPr>
        <w:t>，</w:t>
      </w:r>
      <w:r>
        <w:rPr>
          <w:rFonts w:hint="eastAsia" w:ascii="仿宋_GB2312" w:hAnsi="仿宋_GB2312" w:eastAsia="仿宋_GB2312" w:cs="仿宋_GB2312"/>
          <w:i w:val="0"/>
          <w:iCs w:val="0"/>
          <w:caps w:val="0"/>
          <w:color w:val="auto"/>
          <w:spacing w:val="0"/>
          <w:sz w:val="32"/>
          <w:szCs w:val="32"/>
          <w:highlight w:val="none"/>
          <w:shd w:val="clear" w:fill="FFFFFF"/>
          <w:lang w:eastAsia="zh-CN"/>
        </w:rPr>
        <w:t>健全约束机制，强化示范引领</w:t>
      </w:r>
      <w:r>
        <w:rPr>
          <w:rFonts w:hint="eastAsia" w:ascii="仿宋_GB2312" w:hAnsi="仿宋_GB2312" w:eastAsia="仿宋_GB2312" w:cs="仿宋_GB2312"/>
          <w:i w:val="0"/>
          <w:iCs w:val="0"/>
          <w:caps w:val="0"/>
          <w:color w:val="auto"/>
          <w:spacing w:val="0"/>
          <w:sz w:val="32"/>
          <w:szCs w:val="32"/>
          <w:highlight w:val="none"/>
          <w:shd w:val="clear" w:fill="FFFFFF"/>
        </w:rPr>
        <w:t>。加强公共机构重点用能单位管理，开展能效对标活动，树立标杆单位</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3</w:t>
      </w:r>
      <w:r>
        <w:rPr>
          <w:rFonts w:hint="eastAsia" w:ascii="仿宋_GB2312" w:hAnsi="仿宋_GB2312" w:eastAsia="仿宋_GB2312" w:cs="仿宋_GB2312"/>
          <w:i w:val="0"/>
          <w:iCs w:val="0"/>
          <w:caps w:val="0"/>
          <w:color w:val="auto"/>
          <w:spacing w:val="0"/>
          <w:sz w:val="32"/>
          <w:szCs w:val="32"/>
          <w:highlight w:val="none"/>
          <w:shd w:val="clear" w:fill="FFFFFF"/>
        </w:rPr>
        <w:t>个。</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2" w:firstLineChars="200"/>
        <w:jc w:val="both"/>
        <w:textAlignment w:val="auto"/>
        <w:rPr>
          <w:rFonts w:hint="eastAsia" w:ascii="楷体_GB2312" w:eastAsia="楷体_GB2312" w:cs="楷体_GB2312"/>
          <w:b w:val="0"/>
          <w:i w:val="0"/>
          <w:caps w:val="0"/>
          <w:color w:val="auto"/>
          <w:spacing w:val="0"/>
          <w:kern w:val="0"/>
          <w:sz w:val="32"/>
          <w:szCs w:val="32"/>
          <w:u w:val="none"/>
          <w:shd w:val="clear" w:fill="FFFFFF"/>
          <w:lang w:val="en-US" w:eastAsia="zh-CN" w:bidi="ar"/>
        </w:rPr>
      </w:pPr>
      <w:r>
        <w:rPr>
          <w:rFonts w:hint="eastAsia" w:ascii="仿宋_GB2312" w:hAnsi="仿宋_GB2312" w:eastAsia="仿宋_GB2312" w:cs="仿宋_GB2312"/>
          <w:b/>
          <w:bCs/>
          <w:i w:val="0"/>
          <w:iCs w:val="0"/>
          <w:caps w:val="0"/>
          <w:color w:val="auto"/>
          <w:spacing w:val="0"/>
          <w:sz w:val="32"/>
          <w:szCs w:val="32"/>
          <w:shd w:val="clear" w:fill="FFFFFF"/>
          <w:lang w:val="en-US" w:eastAsia="zh-CN"/>
        </w:rPr>
        <w:t>——节能减排氛围日益浓厚。</w:t>
      </w:r>
      <w:r>
        <w:rPr>
          <w:rFonts w:hint="eastAsia" w:ascii="仿宋_GB2312" w:hAnsi="仿宋_GB2312" w:eastAsia="仿宋_GB2312" w:cs="仿宋_GB2312"/>
          <w:i w:val="0"/>
          <w:iCs w:val="0"/>
          <w:caps w:val="0"/>
          <w:color w:val="auto"/>
          <w:spacing w:val="0"/>
          <w:sz w:val="32"/>
          <w:szCs w:val="32"/>
          <w:shd w:val="clear" w:fill="FFFFFF"/>
          <w:lang w:val="en-US" w:eastAsia="zh-CN"/>
        </w:rPr>
        <w:t>以全国节能宣传周为契机，开展绿色骑行、承诺签名等志愿活动，向全市公共机构发放生活垃圾分类宣传折页、节能减排倡议书等宣传资料，引导公共机构干部职工树立节能理念。通过国家、省公共机构节能网站、局机关微信公众号、电视、报刊、日报融媒体等媒介，传播节能减排知识，宣传节能工作进展，倡导简约适度、绿色低碳的工作方式和生活方式。持续开展节能培训，累计举办和参加全省专题培训</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12次，</w:t>
      </w:r>
      <w:r>
        <w:rPr>
          <w:rFonts w:hint="eastAsia" w:ascii="仿宋_GB2312" w:hAnsi="仿宋_GB2312" w:eastAsia="仿宋_GB2312" w:cs="仿宋_GB2312"/>
          <w:i w:val="0"/>
          <w:iCs w:val="0"/>
          <w:caps w:val="0"/>
          <w:color w:val="auto"/>
          <w:spacing w:val="0"/>
          <w:sz w:val="32"/>
          <w:szCs w:val="32"/>
          <w:shd w:val="clear" w:fill="FFFFFF"/>
          <w:lang w:val="en-US" w:eastAsia="zh-CN"/>
        </w:rPr>
        <w:t>培训各级公共机构工作人员2000人次。</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40" w:lineRule="exact"/>
        <w:ind w:left="0" w:right="0" w:firstLine="640" w:firstLineChars="200"/>
        <w:jc w:val="both"/>
        <w:textAlignment w:val="auto"/>
        <w:rPr>
          <w:color w:val="auto"/>
          <w:sz w:val="32"/>
          <w:szCs w:val="32"/>
          <w:u w:val="none"/>
        </w:rPr>
      </w:pPr>
      <w:r>
        <w:rPr>
          <w:rFonts w:hint="eastAsia" w:ascii="楷体_GB2312" w:eastAsia="楷体_GB2312" w:cs="楷体_GB2312" w:hAnsiTheme="minorHAnsi"/>
          <w:b w:val="0"/>
          <w:i w:val="0"/>
          <w:caps w:val="0"/>
          <w:color w:val="auto"/>
          <w:spacing w:val="0"/>
          <w:kern w:val="0"/>
          <w:sz w:val="32"/>
          <w:szCs w:val="32"/>
          <w:u w:val="none"/>
          <w:shd w:val="clear" w:fill="FFFFFF"/>
          <w:lang w:val="en-US" w:eastAsia="zh-CN" w:bidi="ar"/>
        </w:rPr>
        <w:t>（二）</w:t>
      </w:r>
      <w:r>
        <w:rPr>
          <w:rFonts w:hint="eastAsia" w:ascii="楷体_GB2312" w:eastAsia="楷体_GB2312" w:cs="楷体_GB2312"/>
          <w:b w:val="0"/>
          <w:i w:val="0"/>
          <w:caps w:val="0"/>
          <w:color w:val="auto"/>
          <w:spacing w:val="0"/>
          <w:kern w:val="0"/>
          <w:sz w:val="32"/>
          <w:szCs w:val="32"/>
          <w:u w:val="none"/>
          <w:shd w:val="clear" w:fill="FFFFFF"/>
          <w:lang w:val="en-US" w:eastAsia="zh-CN" w:bidi="ar"/>
        </w:rPr>
        <w:t>我市公共机构节能工作薄弱环节</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40" w:lineRule="exact"/>
        <w:ind w:left="0" w:right="0" w:firstLine="642" w:firstLineChars="200"/>
        <w:jc w:val="both"/>
        <w:textAlignment w:val="auto"/>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auto"/>
          <w:spacing w:val="0"/>
          <w:sz w:val="32"/>
          <w:szCs w:val="32"/>
          <w:shd w:val="clear" w:fill="FFFFFF"/>
          <w:lang w:val="en-US" w:eastAsia="zh-CN"/>
        </w:rPr>
        <w:t>——标准化建设</w:t>
      </w: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有待加强。</w:t>
      </w:r>
      <w:r>
        <w:rPr>
          <w:rFonts w:hint="eastAsia" w:ascii="仿宋_GB2312" w:hAnsi="仿宋_GB2312" w:eastAsia="仿宋_GB2312" w:cs="仿宋_GB2312"/>
          <w:i w:val="0"/>
          <w:iCs w:val="0"/>
          <w:caps w:val="0"/>
          <w:color w:val="auto"/>
          <w:spacing w:val="0"/>
          <w:sz w:val="32"/>
          <w:szCs w:val="32"/>
          <w:shd w:val="clear" w:fill="FFFFFF"/>
          <w:lang w:val="en-US" w:eastAsia="zh-CN"/>
        </w:rPr>
        <w:t>全市公共机构节约能源资源相关标准规范不够完善，工作落实和管理缺乏有力依据和统一认识。</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40" w:lineRule="exact"/>
        <w:ind w:left="0" w:right="0" w:firstLine="642" w:firstLineChars="200"/>
        <w:jc w:val="both"/>
        <w:textAlignment w:val="auto"/>
        <w:rPr>
          <w:rFonts w:hint="eastAsia" w:ascii="楷体_GB2312" w:eastAsia="楷体_GB2312" w:cs="楷体_GB2312"/>
          <w:b w:val="0"/>
          <w:i w:val="0"/>
          <w:caps w:val="0"/>
          <w:color w:val="auto"/>
          <w:spacing w:val="0"/>
          <w:kern w:val="0"/>
          <w:sz w:val="32"/>
          <w:szCs w:val="32"/>
          <w:u w:val="none"/>
          <w:shd w:val="clear" w:fill="FFFFFF"/>
          <w:lang w:val="en-US" w:eastAsia="zh-CN" w:bidi="ar"/>
        </w:rPr>
      </w:pPr>
      <w:r>
        <w:rPr>
          <w:rFonts w:hint="eastAsia" w:ascii="仿宋_GB2312" w:hAnsi="仿宋_GB2312" w:eastAsia="仿宋_GB2312" w:cs="仿宋_GB2312"/>
          <w:b/>
          <w:bCs/>
          <w:i w:val="0"/>
          <w:iCs w:val="0"/>
          <w:caps w:val="0"/>
          <w:color w:val="auto"/>
          <w:spacing w:val="0"/>
          <w:sz w:val="32"/>
          <w:szCs w:val="32"/>
          <w:shd w:val="clear" w:fill="FFFFFF"/>
          <w:lang w:val="en-US" w:eastAsia="zh-CN"/>
        </w:rPr>
        <w:t>——</w:t>
      </w: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能源管理方式有待革新。</w:t>
      </w:r>
      <w:r>
        <w:rPr>
          <w:rFonts w:hint="eastAsia" w:ascii="仿宋_GB2312" w:hAnsi="仿宋_GB2312" w:eastAsia="仿宋_GB2312" w:cs="仿宋_GB2312"/>
          <w:i w:val="0"/>
          <w:iCs w:val="0"/>
          <w:caps w:val="0"/>
          <w:color w:val="auto"/>
          <w:spacing w:val="0"/>
          <w:sz w:val="32"/>
          <w:szCs w:val="32"/>
          <w:shd w:val="clear" w:fill="FFFFFF"/>
          <w:lang w:val="en-US" w:eastAsia="zh-CN"/>
        </w:rPr>
        <w:t>能源管理方式单一，各级公共机构对合同能源管理等新模式缺乏科学全面的认识、大胆有力的尝试。</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40" w:lineRule="exact"/>
        <w:ind w:left="0" w:right="0" w:firstLine="642" w:firstLineChars="200"/>
        <w:jc w:val="both"/>
        <w:textAlignment w:val="auto"/>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auto"/>
          <w:spacing w:val="0"/>
          <w:sz w:val="32"/>
          <w:szCs w:val="32"/>
          <w:shd w:val="clear" w:fill="FFFFFF"/>
          <w:lang w:val="en-US" w:eastAsia="zh-CN"/>
        </w:rPr>
        <w:t>——</w:t>
      </w: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节能工作体制有待畅顺。</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个别</w:t>
      </w:r>
      <w:r>
        <w:rPr>
          <w:rFonts w:hint="eastAsia" w:ascii="仿宋_GB2312" w:hAnsi="仿宋_GB2312" w:eastAsia="仿宋_GB2312" w:cs="仿宋_GB2312"/>
          <w:i w:val="0"/>
          <w:iCs w:val="0"/>
          <w:caps w:val="0"/>
          <w:color w:val="auto"/>
          <w:spacing w:val="0"/>
          <w:sz w:val="32"/>
          <w:szCs w:val="32"/>
          <w:shd w:val="clear" w:fill="FFFFFF"/>
          <w:lang w:val="en-US" w:eastAsia="zh-CN"/>
        </w:rPr>
        <w:t>县（市、区）和部分公共机构尚未健全节能组织体系，人员与岗位职责不清，阻碍工作落实。</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40" w:lineRule="exact"/>
        <w:ind w:left="0" w:right="0" w:firstLine="642" w:firstLineChars="200"/>
        <w:jc w:val="both"/>
        <w:textAlignment w:val="auto"/>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auto"/>
          <w:spacing w:val="0"/>
          <w:sz w:val="32"/>
          <w:szCs w:val="32"/>
          <w:shd w:val="clear" w:fill="FFFFFF"/>
          <w:lang w:val="en-US" w:eastAsia="zh-CN"/>
        </w:rPr>
        <w:t>——</w:t>
      </w: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节能改造工程有待拓展。</w:t>
      </w:r>
      <w:r>
        <w:rPr>
          <w:rFonts w:hint="eastAsia" w:ascii="仿宋_GB2312" w:hAnsi="仿宋_GB2312" w:eastAsia="仿宋_GB2312" w:cs="仿宋_GB2312"/>
          <w:i w:val="0"/>
          <w:iCs w:val="0"/>
          <w:caps w:val="0"/>
          <w:color w:val="auto"/>
          <w:spacing w:val="0"/>
          <w:sz w:val="32"/>
          <w:szCs w:val="32"/>
          <w:shd w:val="clear" w:fill="FFFFFF"/>
          <w:lang w:val="en-US" w:eastAsia="zh-CN"/>
        </w:rPr>
        <w:t>受财政资金困难等因素制约，各级公共机构实施既有建筑节能改造工程数量有待提升、规模有待扩展。</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40" w:lineRule="exact"/>
        <w:ind w:left="0" w:right="0" w:firstLine="640" w:firstLineChars="200"/>
        <w:jc w:val="both"/>
        <w:textAlignment w:val="auto"/>
        <w:rPr>
          <w:color w:val="auto"/>
          <w:sz w:val="32"/>
          <w:szCs w:val="32"/>
          <w:u w:val="none"/>
        </w:rPr>
      </w:pPr>
      <w:r>
        <w:rPr>
          <w:rFonts w:hint="eastAsia" w:ascii="楷体_GB2312" w:eastAsia="楷体_GB2312" w:cs="楷体_GB2312" w:hAnsiTheme="minorHAnsi"/>
          <w:b w:val="0"/>
          <w:i w:val="0"/>
          <w:caps w:val="0"/>
          <w:color w:val="auto"/>
          <w:spacing w:val="0"/>
          <w:kern w:val="0"/>
          <w:sz w:val="32"/>
          <w:szCs w:val="32"/>
          <w:u w:val="none"/>
          <w:shd w:val="clear" w:fill="FFFFFF"/>
          <w:lang w:val="en-US" w:eastAsia="zh-CN" w:bidi="ar"/>
        </w:rPr>
        <w:t>（三）</w:t>
      </w:r>
      <w:r>
        <w:rPr>
          <w:rFonts w:hint="default" w:ascii="Times New Roman" w:hAnsi="Times New Roman" w:eastAsia="仿宋_GB2312" w:cs="Times New Roman"/>
          <w:b w:val="0"/>
          <w:i w:val="0"/>
          <w:caps w:val="0"/>
          <w:color w:val="auto"/>
          <w:spacing w:val="0"/>
          <w:kern w:val="0"/>
          <w:sz w:val="32"/>
          <w:szCs w:val="32"/>
          <w:u w:val="none"/>
          <w:shd w:val="clear" w:fill="FFFFFF"/>
          <w:lang w:val="en-US" w:eastAsia="zh-CN" w:bidi="ar"/>
        </w:rPr>
        <w:t> “</w:t>
      </w:r>
      <w:r>
        <w:rPr>
          <w:rFonts w:hint="eastAsia" w:ascii="楷体_GB2312" w:eastAsia="楷体_GB2312" w:cs="楷体_GB2312" w:hAnsiTheme="minorHAnsi"/>
          <w:b w:val="0"/>
          <w:i w:val="0"/>
          <w:caps w:val="0"/>
          <w:color w:val="auto"/>
          <w:spacing w:val="0"/>
          <w:kern w:val="0"/>
          <w:sz w:val="32"/>
          <w:szCs w:val="32"/>
          <w:u w:val="none"/>
          <w:shd w:val="clear" w:fill="FFFFFF"/>
          <w:lang w:val="en-US" w:eastAsia="zh-CN" w:bidi="ar"/>
        </w:rPr>
        <w:t>十</w:t>
      </w:r>
      <w:r>
        <w:rPr>
          <w:rFonts w:hint="eastAsia" w:ascii="楷体_GB2312" w:eastAsia="楷体_GB2312" w:cs="楷体_GB2312"/>
          <w:b w:val="0"/>
          <w:i w:val="0"/>
          <w:caps w:val="0"/>
          <w:color w:val="auto"/>
          <w:spacing w:val="0"/>
          <w:kern w:val="0"/>
          <w:sz w:val="32"/>
          <w:szCs w:val="32"/>
          <w:u w:val="none"/>
          <w:shd w:val="clear" w:fill="FFFFFF"/>
          <w:lang w:val="en-US" w:eastAsia="zh-CN" w:bidi="ar"/>
        </w:rPr>
        <w:t>四</w:t>
      </w:r>
      <w:r>
        <w:rPr>
          <w:rFonts w:hint="eastAsia" w:ascii="楷体_GB2312" w:eastAsia="楷体_GB2312" w:cs="楷体_GB2312" w:hAnsiTheme="minorHAnsi"/>
          <w:b w:val="0"/>
          <w:i w:val="0"/>
          <w:caps w:val="0"/>
          <w:color w:val="auto"/>
          <w:spacing w:val="0"/>
          <w:kern w:val="0"/>
          <w:sz w:val="32"/>
          <w:szCs w:val="32"/>
          <w:u w:val="none"/>
          <w:shd w:val="clear" w:fill="FFFFFF"/>
          <w:lang w:val="en-US" w:eastAsia="zh-CN" w:bidi="ar"/>
        </w:rPr>
        <w:t>五</w:t>
      </w:r>
      <w:r>
        <w:rPr>
          <w:rFonts w:hint="default" w:ascii="Times New Roman" w:hAnsi="Times New Roman" w:eastAsia="仿宋_GB2312" w:cs="Times New Roman"/>
          <w:b w:val="0"/>
          <w:i w:val="0"/>
          <w:caps w:val="0"/>
          <w:color w:val="auto"/>
          <w:spacing w:val="0"/>
          <w:kern w:val="0"/>
          <w:sz w:val="32"/>
          <w:szCs w:val="32"/>
          <w:u w:val="none"/>
          <w:shd w:val="clear" w:fill="FFFFFF"/>
          <w:lang w:val="en-US" w:eastAsia="zh-CN" w:bidi="ar"/>
        </w:rPr>
        <w:t>”</w:t>
      </w:r>
      <w:r>
        <w:rPr>
          <w:rFonts w:hint="eastAsia" w:ascii="楷体_GB2312" w:eastAsia="楷体_GB2312" w:cs="楷体_GB2312" w:hAnsiTheme="minorHAnsi"/>
          <w:b w:val="0"/>
          <w:i w:val="0"/>
          <w:caps w:val="0"/>
          <w:color w:val="auto"/>
          <w:spacing w:val="0"/>
          <w:kern w:val="0"/>
          <w:sz w:val="32"/>
          <w:szCs w:val="32"/>
          <w:u w:val="none"/>
          <w:shd w:val="clear" w:fill="FFFFFF"/>
          <w:lang w:val="en-US" w:eastAsia="zh-CN" w:bidi="ar"/>
        </w:rPr>
        <w:t>面临的形势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十四五”是我国开启全面建设社会主义现代化国家新征程、向第二个百年奋斗目标进军的第一个五年，是山东省开启现代化强省建设的第一个五年，也是我市深入实施“新时代兴聊十大工程”、实现在鲁西大地率先崛起的关键五年。公共机构作为节能减排的重点领域，要准确把握新形势对公共机构节约能源资源提出的新要求新任务新使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2" w:firstLineChars="20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b/>
          <w:bCs/>
          <w:i w:val="0"/>
          <w:iCs w:val="0"/>
          <w:caps w:val="0"/>
          <w:color w:val="auto"/>
          <w:spacing w:val="0"/>
          <w:sz w:val="32"/>
          <w:szCs w:val="32"/>
          <w:shd w:val="clear" w:fill="FFFFFF"/>
          <w:lang w:val="en-US" w:eastAsia="zh-CN"/>
        </w:rPr>
        <w:t>——生态文明建设提出新要求。</w:t>
      </w:r>
      <w:r>
        <w:rPr>
          <w:rFonts w:hint="eastAsia" w:ascii="仿宋_GB2312" w:hAnsi="仿宋_GB2312" w:eastAsia="仿宋_GB2312" w:cs="仿宋_GB2312"/>
          <w:i w:val="0"/>
          <w:iCs w:val="0"/>
          <w:caps w:val="0"/>
          <w:color w:val="auto"/>
          <w:spacing w:val="0"/>
          <w:sz w:val="32"/>
          <w:szCs w:val="32"/>
          <w:highlight w:val="none"/>
          <w:shd w:val="clear" w:fill="FFFFFF"/>
        </w:rPr>
        <w:t>《中华人民共和国国民经济和社会发展第十四个五年规划和2035年远景目标纲要》强调，加快发展方式绿色转型，坚持生态优先、绿色发展，推进资源总量管理、科学配置、全面节约、循环利用，协同推进经济高质量发展和生态环境高水平保护；提出要坚持节能优先方针，深化工业、建筑、交通等领域和公共机构节能。省委、省政府要求，推动形成绿色生产方式，全面提高资源利用效率。</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市委、市政府要求，大力倡导</w:t>
      </w:r>
      <w:r>
        <w:rPr>
          <w:rFonts w:hint="eastAsia" w:ascii="仿宋_GB2312" w:hAnsi="仿宋_GB2312" w:eastAsia="仿宋_GB2312" w:cs="仿宋_GB2312"/>
          <w:i w:val="0"/>
          <w:iCs w:val="0"/>
          <w:caps w:val="0"/>
          <w:color w:val="auto"/>
          <w:spacing w:val="0"/>
          <w:sz w:val="32"/>
          <w:szCs w:val="32"/>
          <w:highlight w:val="none"/>
          <w:shd w:val="clear" w:fill="FFFFFF"/>
        </w:rPr>
        <w:t>绿色生产</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生活方式</w:t>
      </w:r>
      <w:r>
        <w:rPr>
          <w:rFonts w:hint="eastAsia" w:ascii="仿宋_GB2312" w:hAnsi="仿宋_GB2312" w:eastAsia="仿宋_GB2312" w:cs="仿宋_GB2312"/>
          <w:i w:val="0"/>
          <w:iCs w:val="0"/>
          <w:caps w:val="0"/>
          <w:color w:val="auto"/>
          <w:spacing w:val="0"/>
          <w:sz w:val="32"/>
          <w:szCs w:val="32"/>
          <w:highlight w:val="none"/>
          <w:shd w:val="clear" w:fill="FFFFFF"/>
        </w:rPr>
        <w:t>，</w:t>
      </w:r>
      <w:r>
        <w:rPr>
          <w:rFonts w:hint="eastAsia" w:ascii="仿宋_GB2312" w:hAnsi="仿宋_GB2312" w:eastAsia="仿宋_GB2312" w:cs="仿宋_GB2312"/>
          <w:i w:val="0"/>
          <w:iCs w:val="0"/>
          <w:caps w:val="0"/>
          <w:color w:val="auto"/>
          <w:spacing w:val="0"/>
          <w:sz w:val="32"/>
          <w:szCs w:val="32"/>
          <w:highlight w:val="none"/>
          <w:shd w:val="clear" w:fill="FFFFFF"/>
          <w:lang w:eastAsia="zh-CN"/>
        </w:rPr>
        <w:t>倡树绿色低碳新风尚</w:t>
      </w:r>
      <w:r>
        <w:rPr>
          <w:rFonts w:hint="eastAsia" w:ascii="仿宋_GB2312" w:hAnsi="仿宋_GB2312" w:eastAsia="仿宋_GB2312" w:cs="仿宋_GB2312"/>
          <w:i w:val="0"/>
          <w:iCs w:val="0"/>
          <w:caps w:val="0"/>
          <w:color w:val="auto"/>
          <w:spacing w:val="0"/>
          <w:sz w:val="32"/>
          <w:szCs w:val="32"/>
          <w:highlight w:val="none"/>
          <w:shd w:val="clear" w:fill="FFFFFF"/>
        </w:rPr>
        <w:t>。公共机构要深入贯彻落实习近平生态文明思想，带头推动绿色低碳发展，提高资源利用效率，在</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绘就聊城以绿色为底色的高质量发展</w:t>
      </w:r>
      <w:r>
        <w:rPr>
          <w:rFonts w:hint="eastAsia" w:ascii="仿宋_GB2312" w:hAnsi="仿宋_GB2312" w:eastAsia="仿宋_GB2312" w:cs="仿宋_GB2312"/>
          <w:i w:val="0"/>
          <w:iCs w:val="0"/>
          <w:caps w:val="0"/>
          <w:color w:val="auto"/>
          <w:spacing w:val="0"/>
          <w:sz w:val="32"/>
          <w:szCs w:val="32"/>
          <w:highlight w:val="none"/>
          <w:shd w:val="clear" w:fill="FFFFFF"/>
        </w:rPr>
        <w:t>画卷进程中发挥示范引领作用。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2" w:firstLineChars="20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b/>
          <w:bCs/>
          <w:i w:val="0"/>
          <w:iCs w:val="0"/>
          <w:caps w:val="0"/>
          <w:color w:val="auto"/>
          <w:spacing w:val="0"/>
          <w:sz w:val="32"/>
          <w:szCs w:val="32"/>
          <w:shd w:val="clear" w:fill="FFFFFF"/>
          <w:lang w:val="en-US" w:eastAsia="zh-CN"/>
        </w:rPr>
        <w:t>——碳达峰、碳中和要求赋予新任务。</w:t>
      </w:r>
      <w:r>
        <w:rPr>
          <w:rFonts w:hint="eastAsia" w:ascii="仿宋_GB2312" w:hAnsi="仿宋_GB2312" w:eastAsia="仿宋_GB2312" w:cs="仿宋_GB2312"/>
          <w:i w:val="0"/>
          <w:iCs w:val="0"/>
          <w:caps w:val="0"/>
          <w:color w:val="auto"/>
          <w:spacing w:val="0"/>
          <w:sz w:val="32"/>
          <w:szCs w:val="32"/>
          <w:highlight w:val="none"/>
          <w:shd w:val="clear" w:fill="FFFFFF"/>
        </w:rPr>
        <w:t>习近平总书记强调，实现碳达峰、碳中和是一场广泛而深刻的经济社会系统性变革，要把碳达峰、碳中和纳入生态文明建设整体布局，拿出抓铁有痕的劲头，如期实现2030年前碳达峰、2060年前碳中和的目标。省委、省政府要求，积极推进能源生产和消费革命，推动重点行业制定达峰目标。</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市</w:t>
      </w:r>
      <w:r>
        <w:rPr>
          <w:rFonts w:hint="eastAsia" w:ascii="仿宋_GB2312" w:hAnsi="仿宋_GB2312" w:eastAsia="仿宋_GB2312" w:cs="仿宋_GB2312"/>
          <w:i w:val="0"/>
          <w:iCs w:val="0"/>
          <w:caps w:val="0"/>
          <w:color w:val="auto"/>
          <w:spacing w:val="0"/>
          <w:sz w:val="32"/>
          <w:szCs w:val="32"/>
          <w:highlight w:val="none"/>
          <w:shd w:val="clear" w:fill="FFFFFF"/>
        </w:rPr>
        <w:t>委、</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市</w:t>
      </w:r>
      <w:r>
        <w:rPr>
          <w:rFonts w:hint="eastAsia" w:ascii="仿宋_GB2312" w:hAnsi="仿宋_GB2312" w:eastAsia="仿宋_GB2312" w:cs="仿宋_GB2312"/>
          <w:i w:val="0"/>
          <w:iCs w:val="0"/>
          <w:caps w:val="0"/>
          <w:color w:val="auto"/>
          <w:spacing w:val="0"/>
          <w:sz w:val="32"/>
          <w:szCs w:val="32"/>
          <w:highlight w:val="none"/>
          <w:shd w:val="clear" w:fill="FFFFFF"/>
        </w:rPr>
        <w:t>政府要求，</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研究编制碳达峰、碳中和行动方案，强化应对气候变化能力建设，2027年与全省同步实现碳排放达峰目标。</w:t>
      </w:r>
      <w:r>
        <w:rPr>
          <w:rFonts w:hint="eastAsia" w:ascii="仿宋_GB2312" w:hAnsi="仿宋_GB2312" w:eastAsia="仿宋_GB2312" w:cs="仿宋_GB2312"/>
          <w:i w:val="0"/>
          <w:iCs w:val="0"/>
          <w:caps w:val="0"/>
          <w:color w:val="auto"/>
          <w:spacing w:val="0"/>
          <w:sz w:val="32"/>
          <w:szCs w:val="32"/>
          <w:highlight w:val="none"/>
          <w:shd w:val="clear" w:fill="FFFFFF"/>
        </w:rPr>
        <w:t>公共机构作为碳达峰、碳中和的重要力量，要进一步提高能源利用效率、优化能源消费结构，着力推动自身领域节能降碳，发挥引领作用，为碳达峰、碳中和作出积极贡献。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2" w:firstLineChars="20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b/>
          <w:bCs/>
          <w:i w:val="0"/>
          <w:iCs w:val="0"/>
          <w:caps w:val="0"/>
          <w:color w:val="auto"/>
          <w:spacing w:val="0"/>
          <w:sz w:val="32"/>
          <w:szCs w:val="32"/>
          <w:shd w:val="clear" w:fill="FFFFFF"/>
          <w:lang w:val="en-US" w:eastAsia="zh-CN"/>
        </w:rPr>
        <w:t>——厉行勤俭节约体现新使命。</w:t>
      </w:r>
      <w:r>
        <w:rPr>
          <w:rFonts w:hint="eastAsia" w:ascii="仿宋_GB2312" w:hAnsi="仿宋_GB2312" w:eastAsia="仿宋_GB2312" w:cs="仿宋_GB2312"/>
          <w:i w:val="0"/>
          <w:iCs w:val="0"/>
          <w:caps w:val="0"/>
          <w:color w:val="auto"/>
          <w:spacing w:val="0"/>
          <w:sz w:val="32"/>
          <w:szCs w:val="32"/>
          <w:highlight w:val="none"/>
          <w:shd w:val="clear" w:fill="FFFFFF"/>
        </w:rPr>
        <w:t>党中央、国务院反复强调“过紧日子”，大幅压减一般性支出，要求“厉行节约办一切事业”。《中华人民共和国反食品浪费法》规定了机关事务管理部门承担的职责。省委、省政府要求，党政机关要坚持节用裕民，精打细算，把节省下来的钱用于保基本民生、保工资、保运转。</w:t>
      </w:r>
      <w:r>
        <w:rPr>
          <w:rFonts w:hint="eastAsia" w:ascii="仿宋_GB2312" w:hAnsi="仿宋_GB2312" w:eastAsia="仿宋_GB2312" w:cs="仿宋_GB2312"/>
          <w:i w:val="0"/>
          <w:iCs w:val="0"/>
          <w:caps w:val="0"/>
          <w:color w:val="auto"/>
          <w:spacing w:val="0"/>
          <w:sz w:val="32"/>
          <w:szCs w:val="32"/>
          <w:highlight w:val="none"/>
          <w:shd w:val="clear" w:fill="FFFFFF"/>
          <w:lang w:eastAsia="zh-CN"/>
        </w:rPr>
        <w:t>市</w:t>
      </w:r>
      <w:r>
        <w:rPr>
          <w:rFonts w:hint="eastAsia" w:ascii="仿宋_GB2312" w:hAnsi="仿宋_GB2312" w:eastAsia="仿宋_GB2312" w:cs="仿宋_GB2312"/>
          <w:i w:val="0"/>
          <w:iCs w:val="0"/>
          <w:caps w:val="0"/>
          <w:color w:val="auto"/>
          <w:spacing w:val="0"/>
          <w:sz w:val="32"/>
          <w:szCs w:val="32"/>
          <w:highlight w:val="none"/>
          <w:shd w:val="clear" w:fill="FFFFFF"/>
        </w:rPr>
        <w:t>委、</w:t>
      </w:r>
      <w:r>
        <w:rPr>
          <w:rFonts w:hint="eastAsia" w:ascii="仿宋_GB2312" w:hAnsi="仿宋_GB2312" w:eastAsia="仿宋_GB2312" w:cs="仿宋_GB2312"/>
          <w:i w:val="0"/>
          <w:iCs w:val="0"/>
          <w:caps w:val="0"/>
          <w:color w:val="auto"/>
          <w:spacing w:val="0"/>
          <w:sz w:val="32"/>
          <w:szCs w:val="32"/>
          <w:highlight w:val="none"/>
          <w:shd w:val="clear" w:fill="FFFFFF"/>
          <w:lang w:eastAsia="zh-CN"/>
        </w:rPr>
        <w:t>市</w:t>
      </w:r>
      <w:r>
        <w:rPr>
          <w:rFonts w:hint="eastAsia" w:ascii="仿宋_GB2312" w:hAnsi="仿宋_GB2312" w:eastAsia="仿宋_GB2312" w:cs="仿宋_GB2312"/>
          <w:i w:val="0"/>
          <w:iCs w:val="0"/>
          <w:caps w:val="0"/>
          <w:color w:val="auto"/>
          <w:spacing w:val="0"/>
          <w:sz w:val="32"/>
          <w:szCs w:val="32"/>
          <w:highlight w:val="none"/>
          <w:shd w:val="clear" w:fill="FFFFFF"/>
        </w:rPr>
        <w:t>政府要求，树立过“紧日子”的思想，加强廉洁政府建设。</w:t>
      </w:r>
      <w:r>
        <w:rPr>
          <w:rFonts w:hint="eastAsia" w:ascii="仿宋_GB2312" w:hAnsi="仿宋_GB2312" w:eastAsia="仿宋_GB2312" w:cs="仿宋_GB2312"/>
          <w:i w:val="0"/>
          <w:iCs w:val="0"/>
          <w:caps w:val="0"/>
          <w:color w:val="auto"/>
          <w:spacing w:val="0"/>
          <w:sz w:val="32"/>
          <w:szCs w:val="32"/>
          <w:highlight w:val="none"/>
          <w:shd w:val="clear" w:fill="FFFFFF"/>
          <w:lang w:eastAsia="zh-CN"/>
        </w:rPr>
        <w:t>各级</w:t>
      </w:r>
      <w:r>
        <w:rPr>
          <w:rFonts w:hint="eastAsia" w:ascii="仿宋_GB2312" w:hAnsi="仿宋_GB2312" w:eastAsia="仿宋_GB2312" w:cs="仿宋_GB2312"/>
          <w:i w:val="0"/>
          <w:iCs w:val="0"/>
          <w:caps w:val="0"/>
          <w:color w:val="auto"/>
          <w:spacing w:val="0"/>
          <w:sz w:val="32"/>
          <w:szCs w:val="32"/>
          <w:highlight w:val="none"/>
          <w:shd w:val="clear" w:fill="FFFFFF"/>
        </w:rPr>
        <w:t>公共机构要带头压减支出，在厉行节约、反对浪费工作中进一步展现担当作为。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color w:val="auto"/>
          <w:sz w:val="32"/>
          <w:szCs w:val="32"/>
          <w:u w:val="none"/>
        </w:rPr>
      </w:pPr>
      <w:r>
        <w:rPr>
          <w:rFonts w:hint="eastAsia" w:ascii="黑体" w:eastAsia="黑体" w:cs="黑体"/>
          <w:b w:val="0"/>
          <w:i w:val="0"/>
          <w:caps w:val="0"/>
          <w:color w:val="auto"/>
          <w:spacing w:val="0"/>
          <w:sz w:val="32"/>
          <w:szCs w:val="32"/>
          <w:u w:val="none"/>
          <w:shd w:val="clear" w:fill="FFFFFF"/>
        </w:rPr>
        <w:t>二、指导思想、</w:t>
      </w:r>
      <w:r>
        <w:rPr>
          <w:rFonts w:hint="eastAsia" w:ascii="黑体" w:eastAsia="黑体" w:cs="黑体"/>
          <w:b w:val="0"/>
          <w:i w:val="0"/>
          <w:caps w:val="0"/>
          <w:color w:val="auto"/>
          <w:spacing w:val="0"/>
          <w:sz w:val="32"/>
          <w:szCs w:val="32"/>
          <w:u w:val="none"/>
          <w:shd w:val="clear" w:fill="FFFFFF"/>
          <w:lang w:eastAsia="zh-CN"/>
        </w:rPr>
        <w:t>基本</w:t>
      </w:r>
      <w:r>
        <w:rPr>
          <w:rFonts w:hint="eastAsia" w:ascii="黑体" w:eastAsia="黑体" w:cs="黑体"/>
          <w:b w:val="0"/>
          <w:i w:val="0"/>
          <w:caps w:val="0"/>
          <w:color w:val="auto"/>
          <w:spacing w:val="0"/>
          <w:sz w:val="32"/>
          <w:szCs w:val="32"/>
          <w:u w:val="none"/>
          <w:shd w:val="clear" w:fill="FFFFFF"/>
        </w:rPr>
        <w:t>原则和</w:t>
      </w:r>
      <w:r>
        <w:rPr>
          <w:rFonts w:hint="eastAsia" w:ascii="黑体" w:eastAsia="黑体" w:cs="黑体"/>
          <w:b w:val="0"/>
          <w:i w:val="0"/>
          <w:caps w:val="0"/>
          <w:color w:val="auto"/>
          <w:spacing w:val="0"/>
          <w:sz w:val="32"/>
          <w:szCs w:val="32"/>
          <w:u w:val="none"/>
          <w:shd w:val="clear" w:fill="FFFFFF"/>
          <w:lang w:eastAsia="zh-CN"/>
        </w:rPr>
        <w:t>主要</w:t>
      </w:r>
      <w:r>
        <w:rPr>
          <w:rFonts w:hint="eastAsia" w:ascii="黑体" w:eastAsia="黑体" w:cs="黑体"/>
          <w:b w:val="0"/>
          <w:i w:val="0"/>
          <w:caps w:val="0"/>
          <w:color w:val="auto"/>
          <w:spacing w:val="0"/>
          <w:sz w:val="32"/>
          <w:szCs w:val="32"/>
          <w:u w:val="none"/>
          <w:shd w:val="clear" w:fill="FFFFFF"/>
        </w:rPr>
        <w:t>目标</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40" w:lineRule="exact"/>
        <w:ind w:left="0" w:right="0" w:firstLine="640" w:firstLineChars="200"/>
        <w:jc w:val="both"/>
        <w:textAlignment w:val="auto"/>
        <w:rPr>
          <w:color w:val="auto"/>
          <w:sz w:val="32"/>
          <w:szCs w:val="32"/>
          <w:u w:val="none"/>
        </w:rPr>
      </w:pPr>
      <w:r>
        <w:rPr>
          <w:rFonts w:hint="eastAsia" w:ascii="楷体_GB2312" w:eastAsia="楷体_GB2312" w:cs="楷体_GB2312" w:hAnsiTheme="minorHAnsi"/>
          <w:b w:val="0"/>
          <w:i w:val="0"/>
          <w:caps w:val="0"/>
          <w:color w:val="auto"/>
          <w:spacing w:val="0"/>
          <w:kern w:val="0"/>
          <w:sz w:val="32"/>
          <w:szCs w:val="32"/>
          <w:u w:val="none"/>
          <w:shd w:val="clear" w:fill="FFFFFF"/>
          <w:lang w:val="en-US" w:eastAsia="zh-CN" w:bidi="ar"/>
        </w:rPr>
        <w:t>（一）指导思想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楷体_GB2312" w:eastAsia="楷体_GB2312" w:cs="楷体_GB2312" w:hAnsiTheme="minorHAnsi"/>
          <w:b w:val="0"/>
          <w:i w:val="0"/>
          <w:caps w:val="0"/>
          <w:color w:val="auto"/>
          <w:spacing w:val="0"/>
          <w:kern w:val="0"/>
          <w:sz w:val="32"/>
          <w:szCs w:val="32"/>
          <w:u w:val="none"/>
          <w:shd w:val="clear" w:fill="FFFFFF"/>
          <w:lang w:val="en-US" w:eastAsia="zh-CN" w:bidi="ar"/>
        </w:rPr>
      </w:pPr>
      <w:r>
        <w:rPr>
          <w:rFonts w:hint="eastAsia" w:ascii="仿宋_GB2312" w:hAnsi="仿宋_GB2312" w:eastAsia="仿宋_GB2312" w:cs="仿宋_GB2312"/>
          <w:i w:val="0"/>
          <w:iCs w:val="0"/>
          <w:caps w:val="0"/>
          <w:color w:val="auto"/>
          <w:spacing w:val="0"/>
          <w:sz w:val="32"/>
          <w:szCs w:val="32"/>
          <w:shd w:val="clear" w:fill="FFFFFF"/>
          <w:lang w:val="en-US" w:eastAsia="zh-CN"/>
        </w:rPr>
        <w:t>以习近平新时代中国特色社会主义思想为指引，深入贯彻党的十九大和十九届二中、三中、四中、五中、六中全会精神，全面贯彻习近平生态文明思想，准确把握进入新发展阶段、贯彻新发展理念、构建新发展格局对公共机构节约能源资源提出的新任务新要求，聚焦绿色低碳发展目标，立足公共机构实际，完善体制机制，提升治理能力，强化创新驱动，扎实推进公共机构节约能源资源工作高质量发展，广泛形成绿色生产生活方式，充分发挥公共机构的示范引领作用。</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40" w:lineRule="exact"/>
        <w:ind w:left="0" w:right="0" w:firstLine="640" w:firstLineChars="200"/>
        <w:jc w:val="both"/>
        <w:textAlignment w:val="auto"/>
        <w:rPr>
          <w:color w:val="auto"/>
          <w:sz w:val="32"/>
          <w:szCs w:val="32"/>
          <w:u w:val="none"/>
        </w:rPr>
      </w:pPr>
      <w:r>
        <w:rPr>
          <w:rFonts w:hint="eastAsia" w:ascii="楷体_GB2312" w:eastAsia="楷体_GB2312" w:cs="楷体_GB2312" w:hAnsiTheme="minorHAnsi"/>
          <w:b w:val="0"/>
          <w:i w:val="0"/>
          <w:caps w:val="0"/>
          <w:color w:val="auto"/>
          <w:spacing w:val="0"/>
          <w:kern w:val="0"/>
          <w:sz w:val="32"/>
          <w:szCs w:val="32"/>
          <w:u w:val="none"/>
          <w:shd w:val="clear" w:fill="FFFFFF"/>
          <w:lang w:val="en-US" w:eastAsia="zh-CN" w:bidi="ar"/>
        </w:rPr>
        <w:t>（二）基本原则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2" w:firstLineChars="20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b/>
          <w:bCs/>
          <w:i w:val="0"/>
          <w:iCs w:val="0"/>
          <w:caps w:val="0"/>
          <w:color w:val="auto"/>
          <w:spacing w:val="0"/>
          <w:sz w:val="32"/>
          <w:szCs w:val="32"/>
          <w:highlight w:val="none"/>
          <w:shd w:val="clear" w:fill="FFFFFF"/>
        </w:rPr>
        <w:t>——坚持系统观念、重点推进。</w:t>
      </w:r>
      <w:r>
        <w:rPr>
          <w:rFonts w:hint="eastAsia" w:ascii="仿宋_GB2312" w:hAnsi="仿宋_GB2312" w:eastAsia="仿宋_GB2312" w:cs="仿宋_GB2312"/>
          <w:i w:val="0"/>
          <w:iCs w:val="0"/>
          <w:caps w:val="0"/>
          <w:color w:val="auto"/>
          <w:spacing w:val="0"/>
          <w:sz w:val="32"/>
          <w:szCs w:val="32"/>
          <w:highlight w:val="none"/>
          <w:shd w:val="clear" w:fill="FFFFFF"/>
        </w:rPr>
        <w:t>统筹谋划能源资源节约和生态环境保护各项工作，协调推进机关和教科文卫体系统的节约能源资源工作，围绕贯彻落实市委、市政府决策部署，突出节能降碳主题，抓好重点领域、重点用能单位节约能源资源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2" w:firstLineChars="20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b/>
          <w:bCs/>
          <w:i w:val="0"/>
          <w:iCs w:val="0"/>
          <w:caps w:val="0"/>
          <w:color w:val="auto"/>
          <w:spacing w:val="0"/>
          <w:sz w:val="32"/>
          <w:szCs w:val="32"/>
          <w:highlight w:val="none"/>
          <w:shd w:val="clear" w:fill="FFFFFF"/>
        </w:rPr>
        <w:t>——坚持绿色转型、创新驱动。</w:t>
      </w:r>
      <w:r>
        <w:rPr>
          <w:rFonts w:hint="eastAsia" w:ascii="仿宋_GB2312" w:hAnsi="仿宋_GB2312" w:eastAsia="仿宋_GB2312" w:cs="仿宋_GB2312"/>
          <w:i w:val="0"/>
          <w:iCs w:val="0"/>
          <w:caps w:val="0"/>
          <w:color w:val="auto"/>
          <w:spacing w:val="0"/>
          <w:sz w:val="32"/>
          <w:szCs w:val="32"/>
          <w:highlight w:val="none"/>
          <w:shd w:val="clear" w:fill="FFFFFF"/>
        </w:rPr>
        <w:t>完整、准确、全面贯彻新发展理念，落实碳达峰、碳中和目标，加速绿色低碳转型，强化理念创新、管理创新、科技创新，提升能效水平。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40" w:lineRule="exact"/>
        <w:ind w:left="0" w:right="0" w:firstLine="642"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b/>
          <w:bCs/>
          <w:i w:val="0"/>
          <w:iCs w:val="0"/>
          <w:caps w:val="0"/>
          <w:color w:val="auto"/>
          <w:spacing w:val="0"/>
          <w:sz w:val="32"/>
          <w:szCs w:val="32"/>
          <w:highlight w:val="none"/>
          <w:shd w:val="clear" w:fill="FFFFFF"/>
        </w:rPr>
        <w:t>——坚持分类施策、因地制宜。</w:t>
      </w:r>
      <w:r>
        <w:rPr>
          <w:rFonts w:hint="eastAsia" w:ascii="仿宋_GB2312" w:hAnsi="仿宋_GB2312" w:eastAsia="仿宋_GB2312" w:cs="仿宋_GB2312"/>
          <w:i w:val="0"/>
          <w:iCs w:val="0"/>
          <w:caps w:val="0"/>
          <w:color w:val="auto"/>
          <w:spacing w:val="0"/>
          <w:sz w:val="32"/>
          <w:szCs w:val="32"/>
          <w:highlight w:val="none"/>
          <w:shd w:val="clear" w:fill="FFFFFF"/>
        </w:rPr>
        <w:t>区分地区差异和系统实际，研究不同类型公共机构用能规律，因地因情精准施策，分级分类设定标准，制定更加合理的政策和目标，采取更具针对性的措施。</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40" w:lineRule="exact"/>
        <w:ind w:right="0"/>
        <w:jc w:val="both"/>
        <w:textAlignment w:val="auto"/>
        <w:rPr>
          <w:rFonts w:hint="eastAsia" w:ascii="仿宋_GB2312" w:hAnsi="仿宋_GB2312" w:eastAsia="仿宋_GB2312" w:cs="仿宋_GB2312"/>
          <w:b w:val="0"/>
          <w:i w:val="0"/>
          <w:caps w:val="0"/>
          <w:color w:val="auto"/>
          <w:spacing w:val="0"/>
          <w:kern w:val="0"/>
          <w:sz w:val="32"/>
          <w:szCs w:val="32"/>
          <w:highlight w:val="none"/>
          <w:u w:val="none"/>
          <w:shd w:val="clear" w:fill="FFFFFF"/>
          <w:lang w:val="en-US" w:eastAsia="zh-CN" w:bidi="ar"/>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 xml:space="preserve">    </w:t>
      </w:r>
      <w:r>
        <w:rPr>
          <w:rFonts w:hint="eastAsia" w:ascii="仿宋_GB2312" w:hAnsi="仿宋_GB2312" w:eastAsia="仿宋_GB2312" w:cs="仿宋_GB2312"/>
          <w:b/>
          <w:bCs/>
          <w:i w:val="0"/>
          <w:iCs w:val="0"/>
          <w:caps w:val="0"/>
          <w:color w:val="auto"/>
          <w:spacing w:val="0"/>
          <w:sz w:val="32"/>
          <w:szCs w:val="32"/>
          <w:highlight w:val="none"/>
          <w:shd w:val="clear" w:fill="FFFFFF"/>
        </w:rPr>
        <w:t>——坚持市场导向、多方协同。</w:t>
      </w:r>
      <w:r>
        <w:rPr>
          <w:rFonts w:hint="eastAsia" w:ascii="仿宋_GB2312" w:hAnsi="仿宋_GB2312" w:eastAsia="仿宋_GB2312" w:cs="仿宋_GB2312"/>
          <w:i w:val="0"/>
          <w:iCs w:val="0"/>
          <w:caps w:val="0"/>
          <w:color w:val="auto"/>
          <w:spacing w:val="0"/>
          <w:sz w:val="32"/>
          <w:szCs w:val="32"/>
          <w:highlight w:val="none"/>
          <w:shd w:val="clear" w:fill="FFFFFF"/>
        </w:rPr>
        <w:t>鼓励引入社会资本，推行合同能源管理、合同节水管理等市场化模式，形成政府引导、机构履责、企业支撑、全员参与的发展趋向。</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40" w:lineRule="exact"/>
        <w:ind w:left="0" w:right="0" w:firstLine="640" w:firstLineChars="200"/>
        <w:jc w:val="both"/>
        <w:textAlignment w:val="auto"/>
        <w:rPr>
          <w:color w:val="auto"/>
          <w:sz w:val="32"/>
          <w:szCs w:val="32"/>
          <w:u w:val="none"/>
        </w:rPr>
      </w:pPr>
      <w:r>
        <w:rPr>
          <w:rFonts w:hint="eastAsia" w:ascii="楷体_GB2312" w:eastAsia="楷体_GB2312" w:cs="楷体_GB2312" w:hAnsiTheme="minorHAnsi"/>
          <w:b w:val="0"/>
          <w:i w:val="0"/>
          <w:caps w:val="0"/>
          <w:color w:val="auto"/>
          <w:spacing w:val="0"/>
          <w:kern w:val="0"/>
          <w:sz w:val="32"/>
          <w:szCs w:val="32"/>
          <w:u w:val="none"/>
          <w:shd w:val="clear" w:fill="FFFFFF"/>
          <w:lang w:val="en-US" w:eastAsia="zh-CN" w:bidi="ar"/>
        </w:rPr>
        <w:t>（三）主要目标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聚焦绿色低碳发展目标，落实厉行节约举措，实施绿色引领行动，强化支撑保障，开创公共机构节约能源资源高质量发展新局面。落实公共机构能源和水资源消费总量与强度双控目标，能源消费总量控制在13.3万吨标准煤以内，用水总量控制在892万立方米以内，二氧化碳排放总量控制在60万吨以内。以2020年能源、水资源消费以及碳排放为基数，2025年公共机构单位建筑面积能耗下降5.5%、人均综合能耗下降6%，人均用水量下降6%，单位建筑面积碳排放下降7.5%。</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color w:val="auto"/>
          <w:sz w:val="32"/>
          <w:szCs w:val="32"/>
          <w:u w:val="none"/>
        </w:rPr>
      </w:pPr>
      <w:r>
        <w:rPr>
          <w:rFonts w:hint="eastAsia" w:ascii="黑体" w:eastAsia="黑体" w:cs="黑体"/>
          <w:b w:val="0"/>
          <w:i w:val="0"/>
          <w:caps w:val="0"/>
          <w:color w:val="auto"/>
          <w:spacing w:val="0"/>
          <w:sz w:val="32"/>
          <w:szCs w:val="32"/>
          <w:u w:val="none"/>
          <w:shd w:val="clear" w:fill="FFFFFF"/>
        </w:rPr>
        <w:t>三、</w:t>
      </w:r>
      <w:r>
        <w:rPr>
          <w:rFonts w:hint="eastAsia" w:ascii="黑体" w:eastAsia="黑体" w:cs="黑体"/>
          <w:b w:val="0"/>
          <w:i w:val="0"/>
          <w:caps w:val="0"/>
          <w:color w:val="auto"/>
          <w:spacing w:val="0"/>
          <w:sz w:val="32"/>
          <w:szCs w:val="32"/>
          <w:u w:val="none"/>
          <w:shd w:val="clear" w:fill="FFFFFF"/>
          <w:lang w:eastAsia="zh-CN"/>
        </w:rPr>
        <w:t>重点工程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楷体_GB2312" w:hAnsi="楷体_GB2312" w:eastAsia="楷体_GB2312" w:cs="楷体_GB2312"/>
          <w:b w:val="0"/>
          <w:bCs w:val="0"/>
          <w:i w:val="0"/>
          <w:caps w:val="0"/>
          <w:color w:val="auto"/>
          <w:spacing w:val="0"/>
          <w:kern w:val="0"/>
          <w:sz w:val="32"/>
          <w:szCs w:val="32"/>
          <w:u w:val="none"/>
          <w:shd w:val="clear" w:fill="FFFFFF"/>
          <w:lang w:val="en-US" w:eastAsia="zh-CN" w:bidi="ar"/>
        </w:rPr>
      </w:pPr>
      <w:r>
        <w:rPr>
          <w:rFonts w:hint="eastAsia" w:ascii="楷体_GB2312" w:hAnsi="楷体_GB2312" w:eastAsia="楷体_GB2312" w:cs="楷体_GB2312"/>
          <w:b w:val="0"/>
          <w:bCs w:val="0"/>
          <w:i w:val="0"/>
          <w:caps w:val="0"/>
          <w:color w:val="auto"/>
          <w:spacing w:val="0"/>
          <w:kern w:val="0"/>
          <w:sz w:val="32"/>
          <w:szCs w:val="32"/>
          <w:u w:val="none"/>
          <w:shd w:val="clear" w:fill="FFFFFF"/>
          <w:lang w:val="en-US" w:eastAsia="zh-CN" w:bidi="ar"/>
        </w:rPr>
        <w:t>（一）优化结构，实施能源替代行动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highlight w:val="none"/>
        </w:rPr>
      </w:pPr>
      <w:r>
        <w:rPr>
          <w:rFonts w:hint="eastAsia" w:ascii="仿宋_GB2312" w:hAnsi="仿宋_GB2312" w:eastAsia="仿宋_GB2312" w:cs="仿宋_GB2312"/>
          <w:b w:val="0"/>
          <w:bCs w:val="0"/>
          <w:i w:val="0"/>
          <w:iCs w:val="0"/>
          <w:caps w:val="0"/>
          <w:color w:val="auto"/>
          <w:spacing w:val="0"/>
          <w:sz w:val="32"/>
          <w:szCs w:val="32"/>
          <w:highlight w:val="none"/>
          <w:shd w:val="clear" w:fill="FFFFFF"/>
          <w:lang w:eastAsia="zh-CN"/>
        </w:rPr>
        <w:t>推动</w:t>
      </w:r>
      <w:r>
        <w:rPr>
          <w:rFonts w:hint="eastAsia" w:ascii="仿宋_GB2312" w:hAnsi="仿宋_GB2312" w:eastAsia="仿宋_GB2312" w:cs="仿宋_GB2312"/>
          <w:b w:val="0"/>
          <w:bCs w:val="0"/>
          <w:i w:val="0"/>
          <w:iCs w:val="0"/>
          <w:caps w:val="0"/>
          <w:color w:val="auto"/>
          <w:spacing w:val="0"/>
          <w:sz w:val="32"/>
          <w:szCs w:val="32"/>
          <w:highlight w:val="none"/>
          <w:shd w:val="clear" w:fill="FFFFFF"/>
        </w:rPr>
        <w:t>煤炭消费减量，加大太阳能、风能、地热能等可再生能源和热泵、高效储能技术推广力度，大力推进太阳能光伏、光热项目建设，提高可再生能源消费比重</w:t>
      </w:r>
      <w:r>
        <w:rPr>
          <w:rFonts w:hint="eastAsia" w:ascii="仿宋_GB2312" w:hAnsi="仿宋_GB2312" w:eastAsia="仿宋_GB2312" w:cs="仿宋_GB2312"/>
          <w:b w:val="0"/>
          <w:bCs w:val="0"/>
          <w:i w:val="0"/>
          <w:iCs w:val="0"/>
          <w:caps w:val="0"/>
          <w:color w:val="auto"/>
          <w:spacing w:val="0"/>
          <w:sz w:val="32"/>
          <w:szCs w:val="32"/>
          <w:highlight w:val="none"/>
          <w:shd w:val="clear" w:fill="FFFFFF"/>
          <w:lang w:eastAsia="zh-CN"/>
        </w:rPr>
        <w:t>，</w:t>
      </w:r>
      <w:r>
        <w:rPr>
          <w:rFonts w:hint="eastAsia" w:ascii="仿宋_GB2312" w:hAnsi="仿宋_GB2312" w:eastAsia="仿宋_GB2312" w:cs="仿宋_GB2312"/>
          <w:b w:val="0"/>
          <w:bCs w:val="0"/>
          <w:i w:val="0"/>
          <w:iCs w:val="0"/>
          <w:caps w:val="0"/>
          <w:color w:val="auto"/>
          <w:spacing w:val="0"/>
          <w:sz w:val="32"/>
          <w:szCs w:val="32"/>
          <w:highlight w:val="none"/>
          <w:shd w:val="clear" w:fill="FFFFFF"/>
        </w:rPr>
        <w:t>优化能源消费结构。加快新能源汽车推广应用，推进新能源汽车专用停车位、充电桩建设，鼓励公共机构与社会共建共用充电基础设施。</w:t>
      </w:r>
      <w:r>
        <w:rPr>
          <w:rFonts w:hint="eastAsia" w:ascii="仿宋_GB2312" w:hAnsi="仿宋_GB2312" w:eastAsia="仿宋_GB2312" w:cs="仿宋_GB2312"/>
          <w:b w:val="0"/>
          <w:bCs w:val="0"/>
          <w:i w:val="0"/>
          <w:iCs w:val="0"/>
          <w:caps w:val="0"/>
          <w:color w:val="auto"/>
          <w:spacing w:val="0"/>
          <w:sz w:val="32"/>
          <w:szCs w:val="32"/>
          <w:highlight w:val="none"/>
          <w:shd w:val="clear" w:fill="FFFFFF"/>
          <w:lang w:eastAsia="zh-CN"/>
        </w:rPr>
        <w:t>践行绿色低碳发展理念，</w:t>
      </w:r>
      <w:r>
        <w:rPr>
          <w:rFonts w:hint="eastAsia" w:ascii="仿宋_GB2312" w:hAnsi="仿宋_GB2312" w:eastAsia="仿宋_GB2312" w:cs="仿宋_GB2312"/>
          <w:b w:val="0"/>
          <w:bCs w:val="0"/>
          <w:i w:val="0"/>
          <w:iCs w:val="0"/>
          <w:caps w:val="0"/>
          <w:color w:val="auto"/>
          <w:spacing w:val="0"/>
          <w:sz w:val="32"/>
          <w:szCs w:val="32"/>
          <w:highlight w:val="none"/>
          <w:shd w:val="clear" w:fill="FFFFFF"/>
        </w:rPr>
        <w:t>激发绿色低碳转型内生动力</w:t>
      </w:r>
      <w:r>
        <w:rPr>
          <w:rFonts w:hint="eastAsia" w:ascii="仿宋_GB2312" w:hAnsi="仿宋_GB2312" w:eastAsia="仿宋_GB2312" w:cs="仿宋_GB2312"/>
          <w:b w:val="0"/>
          <w:bCs w:val="0"/>
          <w:i w:val="0"/>
          <w:iCs w:val="0"/>
          <w:caps w:val="0"/>
          <w:color w:val="auto"/>
          <w:spacing w:val="0"/>
          <w:sz w:val="32"/>
          <w:szCs w:val="32"/>
          <w:highlight w:val="none"/>
          <w:shd w:val="clear" w:fill="FFFFFF"/>
          <w:lang w:eastAsia="zh-CN"/>
        </w:rPr>
        <w:t>，推广应用合同能源管理新模式</w:t>
      </w:r>
      <w:r>
        <w:rPr>
          <w:rFonts w:hint="eastAsia" w:ascii="仿宋_GB2312" w:hAnsi="仿宋_GB2312" w:eastAsia="仿宋_GB2312" w:cs="仿宋_GB2312"/>
          <w:b w:val="0"/>
          <w:bCs w:val="0"/>
          <w:i w:val="0"/>
          <w:iCs w:val="0"/>
          <w:caps w:val="0"/>
          <w:color w:val="auto"/>
          <w:spacing w:val="0"/>
          <w:sz w:val="32"/>
          <w:szCs w:val="32"/>
          <w:highlight w:val="none"/>
          <w:shd w:val="clear" w:fill="FFFFFF"/>
        </w:rPr>
        <w:t>。组织开展公共机构碳排放量统计，建立碳排放总量和强度双控目标分解落实机制</w:t>
      </w:r>
      <w:r>
        <w:rPr>
          <w:rFonts w:hint="eastAsia" w:ascii="仿宋_GB2312" w:hAnsi="仿宋_GB2312" w:eastAsia="仿宋_GB2312" w:cs="仿宋_GB2312"/>
          <w:b w:val="0"/>
          <w:bCs w:val="0"/>
          <w:i w:val="0"/>
          <w:iCs w:val="0"/>
          <w:caps w:val="0"/>
          <w:color w:val="auto"/>
          <w:spacing w:val="0"/>
          <w:sz w:val="32"/>
          <w:szCs w:val="32"/>
          <w:highlight w:val="none"/>
          <w:shd w:val="clear" w:fill="FFFFFF"/>
          <w:lang w:eastAsia="zh-CN"/>
        </w:rPr>
        <w:t>，打造</w:t>
      </w:r>
      <w:r>
        <w:rPr>
          <w:rFonts w:hint="eastAsia" w:ascii="仿宋_GB2312" w:hAnsi="仿宋_GB2312" w:eastAsia="仿宋_GB2312" w:cs="仿宋_GB2312"/>
          <w:b w:val="0"/>
          <w:bCs w:val="0"/>
          <w:i w:val="0"/>
          <w:iCs w:val="0"/>
          <w:caps w:val="0"/>
          <w:color w:val="auto"/>
          <w:spacing w:val="0"/>
          <w:sz w:val="32"/>
          <w:szCs w:val="32"/>
          <w:highlight w:val="none"/>
          <w:shd w:val="clear" w:fill="FFFFFF"/>
        </w:rPr>
        <w:t>公共机构绿色低碳试点，积极推广先进适用的低碳技术和管理模式。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楷体_GB2312" w:hAnsi="楷体_GB2312" w:eastAsia="楷体_GB2312" w:cs="楷体_GB2312"/>
          <w:b w:val="0"/>
          <w:bCs w:val="0"/>
          <w:i w:val="0"/>
          <w:caps w:val="0"/>
          <w:color w:val="auto"/>
          <w:spacing w:val="0"/>
          <w:kern w:val="0"/>
          <w:sz w:val="32"/>
          <w:szCs w:val="32"/>
          <w:u w:val="none"/>
          <w:shd w:val="clear" w:fill="FFFFFF"/>
          <w:lang w:val="en-US" w:eastAsia="zh-CN" w:bidi="ar"/>
        </w:rPr>
      </w:pPr>
      <w:r>
        <w:rPr>
          <w:rFonts w:hint="eastAsia" w:ascii="楷体_GB2312" w:hAnsi="楷体_GB2312" w:eastAsia="楷体_GB2312" w:cs="楷体_GB2312"/>
          <w:b w:val="0"/>
          <w:bCs w:val="0"/>
          <w:i w:val="0"/>
          <w:caps w:val="0"/>
          <w:color w:val="auto"/>
          <w:spacing w:val="0"/>
          <w:kern w:val="0"/>
          <w:sz w:val="32"/>
          <w:szCs w:val="32"/>
          <w:u w:val="none"/>
          <w:shd w:val="clear" w:fill="FFFFFF"/>
          <w:lang w:val="en-US" w:eastAsia="zh-CN" w:bidi="ar"/>
        </w:rPr>
        <w:t>（二）提质增效，高标准创建节约型机关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highlight w:val="yellow"/>
        </w:rPr>
      </w:pPr>
      <w:r>
        <w:rPr>
          <w:rFonts w:hint="eastAsia" w:ascii="仿宋_GB2312" w:hAnsi="仿宋_GB2312" w:eastAsia="仿宋_GB2312" w:cs="仿宋_GB2312"/>
          <w:b w:val="0"/>
          <w:bCs w:val="0"/>
          <w:i w:val="0"/>
          <w:iCs w:val="0"/>
          <w:caps w:val="0"/>
          <w:color w:val="auto"/>
          <w:spacing w:val="0"/>
          <w:sz w:val="32"/>
          <w:szCs w:val="32"/>
          <w:highlight w:val="none"/>
          <w:shd w:val="clear" w:fill="FFFFFF"/>
        </w:rPr>
        <w:t>广泛宣传发动，严格创建标准，加大核查抽查力度，</w:t>
      </w:r>
      <w:r>
        <w:rPr>
          <w:rFonts w:hint="eastAsia" w:ascii="仿宋_GB2312" w:hAnsi="仿宋_GB2312" w:eastAsia="仿宋_GB2312" w:cs="仿宋_GB2312"/>
          <w:b w:val="0"/>
          <w:bCs w:val="0"/>
          <w:i w:val="0"/>
          <w:iCs w:val="0"/>
          <w:caps w:val="0"/>
          <w:color w:val="auto"/>
          <w:spacing w:val="0"/>
          <w:sz w:val="32"/>
          <w:szCs w:val="32"/>
          <w:highlight w:val="none"/>
          <w:shd w:val="clear" w:fill="FFFFFF"/>
          <w:lang w:eastAsia="zh-CN"/>
        </w:rPr>
        <w:t>高质量</w:t>
      </w:r>
      <w:r>
        <w:rPr>
          <w:rFonts w:hint="eastAsia" w:ascii="仿宋_GB2312" w:hAnsi="仿宋_GB2312" w:eastAsia="仿宋_GB2312" w:cs="仿宋_GB2312"/>
          <w:b w:val="0"/>
          <w:bCs w:val="0"/>
          <w:i w:val="0"/>
          <w:iCs w:val="0"/>
          <w:caps w:val="0"/>
          <w:color w:val="auto"/>
          <w:spacing w:val="0"/>
          <w:sz w:val="32"/>
          <w:szCs w:val="32"/>
          <w:highlight w:val="none"/>
          <w:shd w:val="clear" w:fill="FFFFFF"/>
        </w:rPr>
        <w:t>开展节约型机关创建行动，确保2022年底前市级、县（市、区）级党政机关70%以上单位</w:t>
      </w:r>
      <w:r>
        <w:rPr>
          <w:rFonts w:hint="eastAsia" w:ascii="仿宋_GB2312" w:hAnsi="仿宋_GB2312" w:eastAsia="仿宋_GB2312" w:cs="仿宋_GB2312"/>
          <w:b w:val="0"/>
          <w:bCs w:val="0"/>
          <w:i w:val="0"/>
          <w:iCs w:val="0"/>
          <w:caps w:val="0"/>
          <w:color w:val="auto"/>
          <w:spacing w:val="0"/>
          <w:sz w:val="32"/>
          <w:szCs w:val="32"/>
          <w:highlight w:val="none"/>
          <w:shd w:val="clear" w:fill="FFFFFF"/>
          <w:lang w:eastAsia="zh-CN"/>
        </w:rPr>
        <w:t>，</w:t>
      </w:r>
      <w:r>
        <w:rPr>
          <w:rFonts w:hint="eastAsia" w:ascii="仿宋_GB2312" w:hAnsi="仿宋_GB2312" w:eastAsia="仿宋_GB2312" w:cs="仿宋_GB2312"/>
          <w:b w:val="0"/>
          <w:bCs w:val="0"/>
          <w:i w:val="0"/>
          <w:iCs w:val="0"/>
          <w:caps w:val="0"/>
          <w:color w:val="auto"/>
          <w:spacing w:val="0"/>
          <w:sz w:val="32"/>
          <w:szCs w:val="32"/>
          <w:highlight w:val="none"/>
          <w:shd w:val="clear" w:fill="FFFFFF"/>
        </w:rPr>
        <w:t>2025年底前市级、县（市、区）级党政机关</w:t>
      </w: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8</w:t>
      </w:r>
      <w:r>
        <w:rPr>
          <w:rFonts w:hint="eastAsia" w:ascii="仿宋_GB2312" w:hAnsi="仿宋_GB2312" w:eastAsia="仿宋_GB2312" w:cs="仿宋_GB2312"/>
          <w:b w:val="0"/>
          <w:bCs w:val="0"/>
          <w:i w:val="0"/>
          <w:iCs w:val="0"/>
          <w:caps w:val="0"/>
          <w:color w:val="auto"/>
          <w:spacing w:val="0"/>
          <w:sz w:val="32"/>
          <w:szCs w:val="32"/>
          <w:highlight w:val="none"/>
          <w:shd w:val="clear" w:fill="FFFFFF"/>
        </w:rPr>
        <w:t>0％以上单位达到创建要求。建立健全常态化、长效化机制，将“过紧日子”思想贯穿节约型机关创建始终，督促党政机关定期公示能源资源消耗情况，</w:t>
      </w:r>
      <w:r>
        <w:rPr>
          <w:rFonts w:hint="eastAsia" w:ascii="仿宋_GB2312" w:hAnsi="仿宋_GB2312" w:eastAsia="仿宋_GB2312" w:cs="仿宋_GB2312"/>
          <w:b w:val="0"/>
          <w:bCs w:val="0"/>
          <w:i w:val="0"/>
          <w:iCs w:val="0"/>
          <w:caps w:val="0"/>
          <w:color w:val="auto"/>
          <w:spacing w:val="0"/>
          <w:sz w:val="32"/>
          <w:szCs w:val="32"/>
          <w:highlight w:val="none"/>
          <w:shd w:val="clear" w:fill="FFFFFF"/>
          <w:lang w:eastAsia="zh-CN"/>
        </w:rPr>
        <w:t>健全干部职工培训体系，</w:t>
      </w:r>
      <w:r>
        <w:rPr>
          <w:rFonts w:hint="eastAsia" w:ascii="仿宋_GB2312" w:hAnsi="仿宋_GB2312" w:eastAsia="仿宋_GB2312" w:cs="仿宋_GB2312"/>
          <w:b w:val="0"/>
          <w:bCs w:val="0"/>
          <w:i w:val="0"/>
          <w:iCs w:val="0"/>
          <w:caps w:val="0"/>
          <w:color w:val="auto"/>
          <w:spacing w:val="0"/>
          <w:sz w:val="32"/>
          <w:szCs w:val="32"/>
          <w:highlight w:val="none"/>
          <w:shd w:val="clear" w:fill="FFFFFF"/>
        </w:rPr>
        <w:t>定期举办</w:t>
      </w:r>
      <w:r>
        <w:rPr>
          <w:rFonts w:hint="eastAsia" w:ascii="仿宋_GB2312" w:hAnsi="仿宋_GB2312" w:eastAsia="仿宋_GB2312" w:cs="仿宋_GB2312"/>
          <w:b w:val="0"/>
          <w:bCs w:val="0"/>
          <w:i w:val="0"/>
          <w:iCs w:val="0"/>
          <w:caps w:val="0"/>
          <w:color w:val="auto"/>
          <w:spacing w:val="0"/>
          <w:sz w:val="32"/>
          <w:szCs w:val="32"/>
          <w:highlight w:val="none"/>
          <w:shd w:val="clear" w:fill="FFFFFF"/>
          <w:lang w:eastAsia="zh-CN"/>
        </w:rPr>
        <w:t>以</w:t>
      </w:r>
      <w:r>
        <w:rPr>
          <w:rFonts w:hint="eastAsia" w:ascii="仿宋_GB2312" w:hAnsi="仿宋_GB2312" w:eastAsia="仿宋_GB2312" w:cs="仿宋_GB2312"/>
          <w:b w:val="0"/>
          <w:bCs w:val="0"/>
          <w:i w:val="0"/>
          <w:iCs w:val="0"/>
          <w:caps w:val="0"/>
          <w:color w:val="auto"/>
          <w:spacing w:val="0"/>
          <w:sz w:val="32"/>
          <w:szCs w:val="32"/>
          <w:highlight w:val="none"/>
          <w:shd w:val="clear" w:fill="FFFFFF"/>
        </w:rPr>
        <w:t>节能、节水、垃圾分类</w:t>
      </w:r>
      <w:r>
        <w:rPr>
          <w:rFonts w:hint="eastAsia" w:ascii="仿宋_GB2312" w:hAnsi="仿宋_GB2312" w:eastAsia="仿宋_GB2312" w:cs="仿宋_GB2312"/>
          <w:b w:val="0"/>
          <w:bCs w:val="0"/>
          <w:i w:val="0"/>
          <w:iCs w:val="0"/>
          <w:caps w:val="0"/>
          <w:color w:val="auto"/>
          <w:spacing w:val="0"/>
          <w:sz w:val="32"/>
          <w:szCs w:val="32"/>
          <w:highlight w:val="none"/>
          <w:shd w:val="clear" w:fill="FFFFFF"/>
          <w:lang w:eastAsia="zh-CN"/>
        </w:rPr>
        <w:t>为内容的</w:t>
      </w:r>
      <w:r>
        <w:rPr>
          <w:rFonts w:hint="eastAsia" w:ascii="仿宋_GB2312" w:hAnsi="仿宋_GB2312" w:eastAsia="仿宋_GB2312" w:cs="仿宋_GB2312"/>
          <w:b w:val="0"/>
          <w:bCs w:val="0"/>
          <w:i w:val="0"/>
          <w:iCs w:val="0"/>
          <w:caps w:val="0"/>
          <w:color w:val="auto"/>
          <w:spacing w:val="0"/>
          <w:sz w:val="32"/>
          <w:szCs w:val="32"/>
          <w:highlight w:val="none"/>
          <w:shd w:val="clear" w:fill="FFFFFF"/>
        </w:rPr>
        <w:t>知识讲座、岗位培训等教育活动，增强干部职工节约意识、环保意识和生态意识，进一步推动党政机关厉行勤俭节约、反对铺张浪费，降低运行成本</w:t>
      </w:r>
      <w:r>
        <w:rPr>
          <w:rFonts w:hint="eastAsia" w:ascii="仿宋_GB2312" w:hAnsi="仿宋_GB2312" w:eastAsia="仿宋_GB2312" w:cs="仿宋_GB2312"/>
          <w:b w:val="0"/>
          <w:bCs w:val="0"/>
          <w:i w:val="0"/>
          <w:iCs w:val="0"/>
          <w:caps w:val="0"/>
          <w:color w:val="auto"/>
          <w:spacing w:val="0"/>
          <w:sz w:val="32"/>
          <w:szCs w:val="32"/>
          <w:highlight w:val="none"/>
          <w:shd w:val="clear" w:fill="FFFFFF"/>
          <w:lang w:eastAsia="zh-CN"/>
        </w:rPr>
        <w:t>，增强节约型机关创建实效</w:t>
      </w:r>
      <w:r>
        <w:rPr>
          <w:rFonts w:hint="eastAsia" w:ascii="仿宋_GB2312" w:hAnsi="仿宋_GB2312" w:eastAsia="仿宋_GB2312" w:cs="仿宋_GB2312"/>
          <w:b w:val="0"/>
          <w:bCs w:val="0"/>
          <w:i w:val="0"/>
          <w:iCs w:val="0"/>
          <w:caps w:val="0"/>
          <w:color w:val="auto"/>
          <w:spacing w:val="0"/>
          <w:sz w:val="32"/>
          <w:szCs w:val="32"/>
          <w:highlight w:val="none"/>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楷体_GB2312" w:hAnsi="楷体_GB2312" w:eastAsia="楷体_GB2312" w:cs="楷体_GB2312"/>
          <w:b w:val="0"/>
          <w:bCs w:val="0"/>
          <w:i w:val="0"/>
          <w:caps w:val="0"/>
          <w:color w:val="auto"/>
          <w:spacing w:val="0"/>
          <w:kern w:val="0"/>
          <w:sz w:val="32"/>
          <w:szCs w:val="32"/>
          <w:u w:val="none"/>
          <w:shd w:val="clear" w:fill="FFFFFF"/>
          <w:lang w:val="en-US" w:eastAsia="zh-CN" w:bidi="ar"/>
        </w:rPr>
      </w:pPr>
      <w:r>
        <w:rPr>
          <w:rFonts w:hint="eastAsia" w:ascii="楷体_GB2312" w:hAnsi="楷体_GB2312" w:eastAsia="楷体_GB2312" w:cs="楷体_GB2312"/>
          <w:b w:val="0"/>
          <w:bCs w:val="0"/>
          <w:i w:val="0"/>
          <w:caps w:val="0"/>
          <w:color w:val="auto"/>
          <w:spacing w:val="0"/>
          <w:kern w:val="0"/>
          <w:sz w:val="32"/>
          <w:szCs w:val="32"/>
          <w:u w:val="none"/>
          <w:shd w:val="clear" w:fill="FFFFFF"/>
          <w:lang w:val="en-US" w:eastAsia="zh-CN" w:bidi="ar"/>
        </w:rPr>
        <w:t>（三）以点带面，持续开展示范单位创建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highlight w:val="yellow"/>
        </w:rPr>
      </w:pPr>
      <w:r>
        <w:rPr>
          <w:rFonts w:hint="eastAsia" w:ascii="仿宋_GB2312" w:hAnsi="仿宋_GB2312" w:eastAsia="仿宋_GB2312" w:cs="仿宋_GB2312"/>
          <w:b w:val="0"/>
          <w:bCs w:val="0"/>
          <w:i w:val="0"/>
          <w:iCs w:val="0"/>
          <w:caps w:val="0"/>
          <w:color w:val="auto"/>
          <w:spacing w:val="0"/>
          <w:sz w:val="32"/>
          <w:szCs w:val="32"/>
          <w:highlight w:val="none"/>
          <w:shd w:val="clear" w:fill="FFFFFF"/>
        </w:rPr>
        <w:t>持续开展节约型公共机构示范单位创建和能效领跑者遴选活动，以点带面推动</w:t>
      </w:r>
      <w:r>
        <w:rPr>
          <w:rFonts w:hint="eastAsia" w:ascii="仿宋_GB2312" w:hAnsi="仿宋_GB2312" w:eastAsia="仿宋_GB2312" w:cs="仿宋_GB2312"/>
          <w:b w:val="0"/>
          <w:bCs w:val="0"/>
          <w:i w:val="0"/>
          <w:iCs w:val="0"/>
          <w:caps w:val="0"/>
          <w:color w:val="auto"/>
          <w:spacing w:val="0"/>
          <w:sz w:val="32"/>
          <w:szCs w:val="32"/>
          <w:highlight w:val="none"/>
          <w:shd w:val="clear" w:fill="FFFFFF"/>
          <w:lang w:eastAsia="zh-CN"/>
        </w:rPr>
        <w:t>全市</w:t>
      </w:r>
      <w:r>
        <w:rPr>
          <w:rFonts w:hint="eastAsia" w:ascii="仿宋_GB2312" w:hAnsi="仿宋_GB2312" w:eastAsia="仿宋_GB2312" w:cs="仿宋_GB2312"/>
          <w:b w:val="0"/>
          <w:bCs w:val="0"/>
          <w:i w:val="0"/>
          <w:iCs w:val="0"/>
          <w:caps w:val="0"/>
          <w:color w:val="auto"/>
          <w:spacing w:val="0"/>
          <w:sz w:val="32"/>
          <w:szCs w:val="32"/>
          <w:highlight w:val="none"/>
          <w:shd w:val="clear" w:fill="FFFFFF"/>
        </w:rPr>
        <w:t>公共机构节约能源资源工作高质量发展。结合重点用能单位管理，着力推进教科文卫体系统和县级公共机构创建示范单位，</w:t>
      </w:r>
      <w:r>
        <w:rPr>
          <w:rFonts w:hint="eastAsia" w:ascii="仿宋_GB2312" w:hAnsi="仿宋_GB2312" w:eastAsia="仿宋_GB2312" w:cs="仿宋_GB2312"/>
          <w:b w:val="0"/>
          <w:bCs w:val="0"/>
          <w:i w:val="0"/>
          <w:iCs w:val="0"/>
          <w:caps w:val="0"/>
          <w:color w:val="auto"/>
          <w:spacing w:val="0"/>
          <w:sz w:val="32"/>
          <w:szCs w:val="32"/>
          <w:highlight w:val="none"/>
          <w:shd w:val="clear" w:fill="FFFFFF"/>
          <w:lang w:eastAsia="zh-CN"/>
        </w:rPr>
        <w:t>积极</w:t>
      </w:r>
      <w:r>
        <w:rPr>
          <w:rFonts w:hint="eastAsia" w:ascii="仿宋_GB2312" w:hAnsi="仿宋_GB2312" w:eastAsia="仿宋_GB2312" w:cs="仿宋_GB2312"/>
          <w:b w:val="0"/>
          <w:bCs w:val="0"/>
          <w:i w:val="0"/>
          <w:iCs w:val="0"/>
          <w:caps w:val="0"/>
          <w:color w:val="auto"/>
          <w:spacing w:val="0"/>
          <w:sz w:val="32"/>
          <w:szCs w:val="32"/>
          <w:highlight w:val="none"/>
          <w:shd w:val="clear" w:fill="FFFFFF"/>
        </w:rPr>
        <w:t>创建</w:t>
      </w:r>
      <w:r>
        <w:rPr>
          <w:rFonts w:hint="eastAsia" w:ascii="仿宋_GB2312" w:hAnsi="仿宋_GB2312" w:eastAsia="仿宋_GB2312" w:cs="仿宋_GB2312"/>
          <w:b w:val="0"/>
          <w:bCs w:val="0"/>
          <w:i w:val="0"/>
          <w:iCs w:val="0"/>
          <w:caps w:val="0"/>
          <w:color w:val="auto"/>
          <w:spacing w:val="0"/>
          <w:sz w:val="32"/>
          <w:szCs w:val="32"/>
          <w:highlight w:val="none"/>
          <w:shd w:val="clear" w:fill="FFFFFF"/>
          <w:lang w:eastAsia="zh-CN"/>
        </w:rPr>
        <w:t>国家级</w:t>
      </w: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、省级</w:t>
      </w:r>
      <w:r>
        <w:rPr>
          <w:rFonts w:hint="eastAsia" w:ascii="仿宋_GB2312" w:hAnsi="仿宋_GB2312" w:eastAsia="仿宋_GB2312" w:cs="仿宋_GB2312"/>
          <w:b w:val="0"/>
          <w:bCs w:val="0"/>
          <w:i w:val="0"/>
          <w:iCs w:val="0"/>
          <w:caps w:val="0"/>
          <w:color w:val="auto"/>
          <w:spacing w:val="0"/>
          <w:sz w:val="32"/>
          <w:szCs w:val="32"/>
          <w:highlight w:val="none"/>
          <w:shd w:val="clear" w:fill="FFFFFF"/>
        </w:rPr>
        <w:t>节约型公共机构示范单位，实现“县县有示范”目标。实施公共机构能效领跑者制度，遴选公共机构能效领跑者。推进节水型单位建设和公共机构节水标杆、水效领跑者遴选。建立节约型公共机构示范单位和能效领跑者复核和动态管理机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楷体_GB2312" w:hAnsi="楷体_GB2312" w:eastAsia="楷体_GB2312" w:cs="楷体_GB2312"/>
          <w:b w:val="0"/>
          <w:bCs w:val="0"/>
          <w:i w:val="0"/>
          <w:caps w:val="0"/>
          <w:color w:val="auto"/>
          <w:spacing w:val="0"/>
          <w:kern w:val="0"/>
          <w:sz w:val="32"/>
          <w:szCs w:val="32"/>
          <w:u w:val="none"/>
          <w:shd w:val="clear" w:fill="FFFFFF"/>
          <w:lang w:val="en-US" w:eastAsia="zh-CN" w:bidi="ar"/>
        </w:rPr>
      </w:pPr>
      <w:r>
        <w:rPr>
          <w:rFonts w:hint="eastAsia" w:ascii="楷体_GB2312" w:hAnsi="楷体_GB2312" w:eastAsia="楷体_GB2312" w:cs="楷体_GB2312"/>
          <w:b w:val="0"/>
          <w:bCs w:val="0"/>
          <w:i w:val="0"/>
          <w:caps w:val="0"/>
          <w:color w:val="auto"/>
          <w:spacing w:val="0"/>
          <w:kern w:val="0"/>
          <w:sz w:val="32"/>
          <w:szCs w:val="32"/>
          <w:u w:val="none"/>
          <w:shd w:val="clear" w:fill="FFFFFF"/>
          <w:lang w:val="en-US" w:eastAsia="zh-CN" w:bidi="ar"/>
        </w:rPr>
        <w:t>（四）规范提升，深入实施生活垃圾分类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highlight w:val="yellow"/>
        </w:rPr>
      </w:pPr>
      <w:r>
        <w:rPr>
          <w:rFonts w:hint="eastAsia" w:ascii="仿宋_GB2312" w:hAnsi="仿宋_GB2312" w:eastAsia="仿宋_GB2312" w:cs="仿宋_GB2312"/>
          <w:b w:val="0"/>
          <w:bCs w:val="0"/>
          <w:i w:val="0"/>
          <w:iCs w:val="0"/>
          <w:caps w:val="0"/>
          <w:color w:val="auto"/>
          <w:spacing w:val="0"/>
          <w:sz w:val="32"/>
          <w:szCs w:val="32"/>
          <w:highlight w:val="none"/>
          <w:shd w:val="clear" w:fill="FFFFFF"/>
          <w:lang w:eastAsia="zh-CN"/>
        </w:rPr>
        <w:t>持续巩固提升我市公共机构生活垃圾分类工作成效，指导各县（市、区）开展</w:t>
      </w:r>
      <w:r>
        <w:rPr>
          <w:rFonts w:hint="eastAsia" w:ascii="仿宋_GB2312" w:hAnsi="仿宋_GB2312" w:eastAsia="仿宋_GB2312" w:cs="仿宋_GB2312"/>
          <w:b w:val="0"/>
          <w:bCs w:val="0"/>
          <w:i w:val="0"/>
          <w:iCs w:val="0"/>
          <w:caps w:val="0"/>
          <w:color w:val="auto"/>
          <w:spacing w:val="0"/>
          <w:sz w:val="32"/>
          <w:szCs w:val="32"/>
          <w:highlight w:val="none"/>
          <w:shd w:val="clear" w:fill="FFFFFF"/>
        </w:rPr>
        <w:t>公共机构生活垃圾分类</w:t>
      </w:r>
      <w:r>
        <w:rPr>
          <w:rFonts w:hint="eastAsia" w:ascii="仿宋_GB2312" w:hAnsi="仿宋_GB2312" w:eastAsia="仿宋_GB2312" w:cs="仿宋_GB2312"/>
          <w:b w:val="0"/>
          <w:bCs w:val="0"/>
          <w:i w:val="0"/>
          <w:iCs w:val="0"/>
          <w:caps w:val="0"/>
          <w:color w:val="auto"/>
          <w:spacing w:val="0"/>
          <w:sz w:val="32"/>
          <w:szCs w:val="32"/>
          <w:highlight w:val="none"/>
          <w:shd w:val="clear" w:fill="FFFFFF"/>
          <w:lang w:eastAsia="zh-CN"/>
        </w:rPr>
        <w:t>工作</w:t>
      </w:r>
      <w:r>
        <w:rPr>
          <w:rFonts w:hint="eastAsia" w:ascii="仿宋_GB2312" w:hAnsi="仿宋_GB2312" w:eastAsia="仿宋_GB2312" w:cs="仿宋_GB2312"/>
          <w:b w:val="0"/>
          <w:bCs w:val="0"/>
          <w:i w:val="0"/>
          <w:iCs w:val="0"/>
          <w:caps w:val="0"/>
          <w:color w:val="auto"/>
          <w:spacing w:val="0"/>
          <w:sz w:val="32"/>
          <w:szCs w:val="32"/>
          <w:highlight w:val="none"/>
          <w:shd w:val="clear" w:fill="FFFFFF"/>
        </w:rPr>
        <w:t>。逐步规范生活垃圾分类类别及标志，合理设置垃圾分类投放收集设施，鼓励使用智能收集设施。推动生活垃圾源头减量，推广减量化措施，规范废旧商品回收</w:t>
      </w:r>
      <w:r>
        <w:rPr>
          <w:rFonts w:hint="eastAsia" w:ascii="仿宋_GB2312" w:hAnsi="仿宋_GB2312" w:eastAsia="仿宋_GB2312" w:cs="仿宋_GB2312"/>
          <w:b w:val="0"/>
          <w:bCs w:val="0"/>
          <w:i w:val="0"/>
          <w:iCs w:val="0"/>
          <w:caps w:val="0"/>
          <w:color w:val="auto"/>
          <w:spacing w:val="0"/>
          <w:sz w:val="32"/>
          <w:szCs w:val="32"/>
          <w:highlight w:val="none"/>
          <w:shd w:val="clear" w:fill="FFFFFF"/>
          <w:lang w:eastAsia="zh-CN"/>
        </w:rPr>
        <w:t>，</w:t>
      </w:r>
      <w:r>
        <w:rPr>
          <w:rFonts w:hint="eastAsia" w:ascii="仿宋_GB2312" w:hAnsi="仿宋_GB2312" w:eastAsia="仿宋_GB2312" w:cs="仿宋_GB2312"/>
          <w:b w:val="0"/>
          <w:bCs w:val="0"/>
          <w:i w:val="0"/>
          <w:iCs w:val="0"/>
          <w:caps w:val="0"/>
          <w:color w:val="auto"/>
          <w:spacing w:val="0"/>
          <w:sz w:val="32"/>
          <w:szCs w:val="32"/>
          <w:highlight w:val="none"/>
          <w:shd w:val="clear" w:fill="FFFFFF"/>
        </w:rPr>
        <w:t>落实国家关于塑料污染治理有关要求，推动公共机构逐步停止使用不可降解一次性塑料制品，推广应用环保布袋、纸袋等非塑产品和可降解、可重复使用的绿色塑料制品。广泛开展志愿服务行动，带动家庭、社区共同开展生活垃圾分类。开展公共机构生活垃圾分类示范点遴选，充分发挥典型示范带动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楷体_GB2312" w:hAnsi="楷体_GB2312" w:eastAsia="楷体_GB2312" w:cs="楷体_GB2312"/>
          <w:b w:val="0"/>
          <w:bCs w:val="0"/>
          <w:i w:val="0"/>
          <w:caps w:val="0"/>
          <w:color w:val="auto"/>
          <w:spacing w:val="0"/>
          <w:kern w:val="0"/>
          <w:sz w:val="32"/>
          <w:szCs w:val="32"/>
          <w:u w:val="none"/>
          <w:shd w:val="clear" w:fill="FFFFFF"/>
          <w:lang w:val="en-US" w:eastAsia="zh-CN" w:bidi="ar"/>
        </w:rPr>
      </w:pPr>
      <w:r>
        <w:rPr>
          <w:rFonts w:hint="eastAsia" w:ascii="楷体_GB2312" w:hAnsi="楷体_GB2312" w:eastAsia="楷体_GB2312" w:cs="楷体_GB2312"/>
          <w:b w:val="0"/>
          <w:bCs w:val="0"/>
          <w:i w:val="0"/>
          <w:caps w:val="0"/>
          <w:color w:val="auto"/>
          <w:spacing w:val="0"/>
          <w:kern w:val="0"/>
          <w:sz w:val="32"/>
          <w:szCs w:val="32"/>
          <w:u w:val="none"/>
          <w:shd w:val="clear" w:fill="FFFFFF"/>
          <w:lang w:val="en-US" w:eastAsia="zh-CN" w:bidi="ar"/>
        </w:rPr>
        <w:t>（五）强化监管，大力推进反食品浪费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highlight w:val="yellow"/>
        </w:rPr>
      </w:pPr>
      <w:r>
        <w:rPr>
          <w:rFonts w:hint="eastAsia" w:ascii="仿宋_GB2312" w:hAnsi="仿宋_GB2312" w:eastAsia="仿宋_GB2312" w:cs="仿宋_GB2312"/>
          <w:b w:val="0"/>
          <w:bCs w:val="0"/>
          <w:i w:val="0"/>
          <w:iCs w:val="0"/>
          <w:caps w:val="0"/>
          <w:color w:val="auto"/>
          <w:spacing w:val="0"/>
          <w:sz w:val="32"/>
          <w:szCs w:val="32"/>
          <w:highlight w:val="none"/>
          <w:shd w:val="clear" w:fill="FFFFFF"/>
        </w:rPr>
        <w:t>全面贯彻《中华人民共和国反食品浪费法》，依法推进反食品浪费工作。倡导公共机构食堂节约节俭，加强食材采购、贮存和加工管理，提高原材料出成率和利用率。采用小份、拼盘等形式，减少剩餐浪费，常态化开展“光盘行动”。加强国内公务接待、会议、培训等公务活动用餐管理，节俭安排用餐数量、形式。会同</w:t>
      </w:r>
      <w:r>
        <w:rPr>
          <w:rFonts w:hint="eastAsia" w:ascii="仿宋_GB2312" w:hAnsi="仿宋_GB2312" w:eastAsia="仿宋_GB2312" w:cs="仿宋_GB2312"/>
          <w:b w:val="0"/>
          <w:bCs w:val="0"/>
          <w:i w:val="0"/>
          <w:iCs w:val="0"/>
          <w:caps w:val="0"/>
          <w:color w:val="auto"/>
          <w:spacing w:val="0"/>
          <w:sz w:val="32"/>
          <w:szCs w:val="32"/>
          <w:highlight w:val="none"/>
          <w:shd w:val="clear" w:fill="FFFFFF"/>
          <w:lang w:eastAsia="zh-CN"/>
        </w:rPr>
        <w:t>发改、商务、市场监管等</w:t>
      </w:r>
      <w:r>
        <w:rPr>
          <w:rFonts w:hint="eastAsia" w:ascii="仿宋_GB2312" w:hAnsi="仿宋_GB2312" w:eastAsia="仿宋_GB2312" w:cs="仿宋_GB2312"/>
          <w:b w:val="0"/>
          <w:bCs w:val="0"/>
          <w:i w:val="0"/>
          <w:iCs w:val="0"/>
          <w:caps w:val="0"/>
          <w:color w:val="auto"/>
          <w:spacing w:val="0"/>
          <w:sz w:val="32"/>
          <w:szCs w:val="32"/>
          <w:highlight w:val="none"/>
          <w:shd w:val="clear" w:fill="FFFFFF"/>
        </w:rPr>
        <w:t>部门研究建立公共机构反食品浪费工作成效评估和通报制度，将反食品浪费纳入公共机构节约能源资源考核内容。完善餐饮浪费监管机制，加大督查考核力度。推动餐厨垃圾资源化利用，鼓励有条件的公共机构实施餐厨垃圾就地资源化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楷体_GB2312" w:hAnsi="楷体_GB2312" w:eastAsia="楷体_GB2312" w:cs="楷体_GB2312"/>
          <w:b w:val="0"/>
          <w:bCs w:val="0"/>
          <w:i w:val="0"/>
          <w:caps w:val="0"/>
          <w:color w:val="auto"/>
          <w:spacing w:val="0"/>
          <w:kern w:val="0"/>
          <w:sz w:val="32"/>
          <w:szCs w:val="32"/>
          <w:u w:val="none"/>
          <w:shd w:val="clear" w:fill="FFFFFF"/>
          <w:lang w:val="en-US" w:eastAsia="zh-CN" w:bidi="ar"/>
        </w:rPr>
      </w:pPr>
      <w:r>
        <w:rPr>
          <w:rFonts w:hint="eastAsia" w:ascii="楷体_GB2312" w:hAnsi="楷体_GB2312" w:eastAsia="楷体_GB2312" w:cs="楷体_GB2312"/>
          <w:b w:val="0"/>
          <w:bCs w:val="0"/>
          <w:i w:val="0"/>
          <w:caps w:val="0"/>
          <w:color w:val="auto"/>
          <w:spacing w:val="0"/>
          <w:kern w:val="0"/>
          <w:sz w:val="32"/>
          <w:szCs w:val="32"/>
          <w:u w:val="none"/>
          <w:shd w:val="clear" w:fill="FFFFFF"/>
          <w:lang w:val="en-US" w:eastAsia="zh-CN" w:bidi="ar"/>
        </w:rPr>
        <w:t>（六）节约资源，全面推行绿色办公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highlight w:val="none"/>
          <w:lang w:eastAsia="zh-CN"/>
        </w:rPr>
      </w:pPr>
      <w:r>
        <w:rPr>
          <w:rFonts w:hint="eastAsia" w:ascii="仿宋_GB2312" w:hAnsi="仿宋_GB2312" w:eastAsia="仿宋_GB2312" w:cs="仿宋_GB2312"/>
          <w:b w:val="0"/>
          <w:bCs w:val="0"/>
          <w:i w:val="0"/>
          <w:iCs w:val="0"/>
          <w:caps w:val="0"/>
          <w:color w:val="auto"/>
          <w:spacing w:val="0"/>
          <w:sz w:val="32"/>
          <w:szCs w:val="32"/>
          <w:highlight w:val="none"/>
          <w:shd w:val="clear" w:fill="FFFFFF"/>
          <w:lang w:eastAsia="zh-CN"/>
        </w:rPr>
        <w:t>节约用地，</w:t>
      </w:r>
      <w:r>
        <w:rPr>
          <w:rFonts w:hint="eastAsia" w:ascii="仿宋_GB2312" w:hAnsi="仿宋_GB2312" w:eastAsia="仿宋_GB2312" w:cs="仿宋_GB2312"/>
          <w:b w:val="0"/>
          <w:bCs w:val="0"/>
          <w:i w:val="0"/>
          <w:iCs w:val="0"/>
          <w:caps w:val="0"/>
          <w:color w:val="auto"/>
          <w:spacing w:val="0"/>
          <w:sz w:val="32"/>
          <w:szCs w:val="32"/>
          <w:highlight w:val="none"/>
          <w:shd w:val="clear" w:fill="FFFFFF"/>
        </w:rPr>
        <w:t>规范集约使用办公用房和土地，合理利用空间资源，统筹调剂余缺，避免闲置浪费。</w:t>
      </w:r>
      <w:r>
        <w:rPr>
          <w:rFonts w:hint="eastAsia" w:ascii="仿宋_GB2312" w:hAnsi="仿宋_GB2312" w:eastAsia="仿宋_GB2312" w:cs="仿宋_GB2312"/>
          <w:b w:val="0"/>
          <w:bCs w:val="0"/>
          <w:i w:val="0"/>
          <w:iCs w:val="0"/>
          <w:caps w:val="0"/>
          <w:color w:val="auto"/>
          <w:spacing w:val="0"/>
          <w:sz w:val="32"/>
          <w:szCs w:val="32"/>
          <w:highlight w:val="none"/>
          <w:shd w:val="clear" w:fill="FFFFFF"/>
          <w:lang w:eastAsia="zh-CN"/>
        </w:rPr>
        <w:t>节约用电</w:t>
      </w:r>
      <w:r>
        <w:rPr>
          <w:rFonts w:hint="eastAsia" w:ascii="仿宋_GB2312" w:hAnsi="仿宋_GB2312" w:eastAsia="仿宋_GB2312" w:cs="仿宋_GB2312"/>
          <w:b w:val="0"/>
          <w:bCs w:val="0"/>
          <w:i w:val="0"/>
          <w:iCs w:val="0"/>
          <w:caps w:val="0"/>
          <w:color w:val="auto"/>
          <w:spacing w:val="0"/>
          <w:sz w:val="32"/>
          <w:szCs w:val="32"/>
          <w:highlight w:val="none"/>
          <w:shd w:val="clear" w:fill="FFFFFF"/>
        </w:rPr>
        <w:t>，</w:t>
      </w:r>
      <w:r>
        <w:rPr>
          <w:rFonts w:hint="eastAsia" w:ascii="仿宋_GB2312" w:hAnsi="仿宋_GB2312" w:eastAsia="仿宋_GB2312" w:cs="仿宋_GB2312"/>
          <w:b w:val="0"/>
          <w:bCs w:val="0"/>
          <w:i w:val="0"/>
          <w:iCs w:val="0"/>
          <w:caps w:val="0"/>
          <w:color w:val="auto"/>
          <w:spacing w:val="0"/>
          <w:sz w:val="32"/>
          <w:szCs w:val="32"/>
          <w:highlight w:val="none"/>
          <w:shd w:val="clear" w:fill="FFFFFF"/>
          <w:lang w:eastAsia="zh-CN"/>
        </w:rPr>
        <w:t>利用自然采光减少用灯，人走灯灭，</w:t>
      </w:r>
      <w:r>
        <w:rPr>
          <w:rFonts w:hint="eastAsia" w:ascii="仿宋_GB2312" w:hAnsi="仿宋_GB2312" w:eastAsia="仿宋_GB2312" w:cs="仿宋_GB2312"/>
          <w:b w:val="0"/>
          <w:bCs w:val="0"/>
          <w:i w:val="0"/>
          <w:iCs w:val="0"/>
          <w:caps w:val="0"/>
          <w:color w:val="auto"/>
          <w:spacing w:val="0"/>
          <w:sz w:val="32"/>
          <w:szCs w:val="32"/>
          <w:highlight w:val="none"/>
          <w:shd w:val="clear" w:fill="FFFFFF"/>
        </w:rPr>
        <w:t>杜绝“白昼灯”“长明灯”</w:t>
      </w:r>
      <w:r>
        <w:rPr>
          <w:rFonts w:hint="eastAsia" w:ascii="仿宋_GB2312" w:hAnsi="仿宋_GB2312" w:eastAsia="仿宋_GB2312" w:cs="仿宋_GB2312"/>
          <w:b w:val="0"/>
          <w:bCs w:val="0"/>
          <w:i w:val="0"/>
          <w:iCs w:val="0"/>
          <w:caps w:val="0"/>
          <w:color w:val="auto"/>
          <w:spacing w:val="0"/>
          <w:sz w:val="32"/>
          <w:szCs w:val="32"/>
          <w:highlight w:val="none"/>
          <w:shd w:val="clear" w:fill="FFFFFF"/>
          <w:lang w:eastAsia="zh-CN"/>
        </w:rPr>
        <w:t>，长时间不使用办公设备时切断电源，减少待机用电，使用空调关闭门窗、合理设置温度。节约用水，</w:t>
      </w:r>
      <w:r>
        <w:rPr>
          <w:rFonts w:hint="eastAsia" w:ascii="仿宋_GB2312" w:hAnsi="仿宋_GB2312" w:eastAsia="仿宋_GB2312" w:cs="仿宋_GB2312"/>
          <w:b w:val="0"/>
          <w:bCs w:val="0"/>
          <w:i w:val="0"/>
          <w:iCs w:val="0"/>
          <w:caps w:val="0"/>
          <w:color w:val="auto"/>
          <w:spacing w:val="0"/>
          <w:sz w:val="32"/>
          <w:szCs w:val="32"/>
          <w:highlight w:val="none"/>
          <w:shd w:val="clear" w:fill="FFFFFF"/>
        </w:rPr>
        <w:t>加强用水设备维护巡查，杜绝跑冒滴漏</w:t>
      </w:r>
      <w:r>
        <w:rPr>
          <w:rFonts w:hint="eastAsia" w:ascii="仿宋_GB2312" w:hAnsi="仿宋_GB2312" w:eastAsia="仿宋_GB2312" w:cs="仿宋_GB2312"/>
          <w:b w:val="0"/>
          <w:bCs w:val="0"/>
          <w:i w:val="0"/>
          <w:iCs w:val="0"/>
          <w:caps w:val="0"/>
          <w:color w:val="auto"/>
          <w:spacing w:val="0"/>
          <w:sz w:val="32"/>
          <w:szCs w:val="32"/>
          <w:highlight w:val="none"/>
          <w:shd w:val="clear" w:fill="FFFFFF"/>
          <w:lang w:eastAsia="zh-CN"/>
        </w:rPr>
        <w:t>，严禁长流水</w:t>
      </w:r>
      <w:r>
        <w:rPr>
          <w:rFonts w:hint="eastAsia" w:ascii="仿宋_GB2312" w:hAnsi="仿宋_GB2312" w:eastAsia="仿宋_GB2312" w:cs="仿宋_GB2312"/>
          <w:b w:val="0"/>
          <w:bCs w:val="0"/>
          <w:i w:val="0"/>
          <w:iCs w:val="0"/>
          <w:caps w:val="0"/>
          <w:color w:val="auto"/>
          <w:spacing w:val="0"/>
          <w:sz w:val="32"/>
          <w:szCs w:val="32"/>
          <w:highlight w:val="none"/>
          <w:shd w:val="clear" w:fill="FFFFFF"/>
        </w:rPr>
        <w:t>。</w:t>
      </w:r>
      <w:r>
        <w:rPr>
          <w:rFonts w:hint="eastAsia" w:ascii="仿宋_GB2312" w:hAnsi="仿宋_GB2312" w:eastAsia="仿宋_GB2312" w:cs="仿宋_GB2312"/>
          <w:b w:val="0"/>
          <w:bCs w:val="0"/>
          <w:i w:val="0"/>
          <w:iCs w:val="0"/>
          <w:caps w:val="0"/>
          <w:color w:val="auto"/>
          <w:spacing w:val="0"/>
          <w:sz w:val="32"/>
          <w:szCs w:val="32"/>
          <w:highlight w:val="none"/>
          <w:shd w:val="clear" w:fill="FFFFFF"/>
          <w:lang w:eastAsia="zh-CN"/>
        </w:rPr>
        <w:t>节约用纸，</w:t>
      </w:r>
      <w:r>
        <w:rPr>
          <w:rFonts w:hint="eastAsia" w:ascii="仿宋_GB2312" w:hAnsi="仿宋_GB2312" w:eastAsia="仿宋_GB2312" w:cs="仿宋_GB2312"/>
          <w:b w:val="0"/>
          <w:bCs w:val="0"/>
          <w:i w:val="0"/>
          <w:iCs w:val="0"/>
          <w:caps w:val="0"/>
          <w:color w:val="auto"/>
          <w:spacing w:val="0"/>
          <w:sz w:val="32"/>
          <w:szCs w:val="32"/>
          <w:highlight w:val="none"/>
          <w:shd w:val="clear" w:fill="FFFFFF"/>
        </w:rPr>
        <w:t>推行纸张双面打印和无纸化办公，倡导使用</w:t>
      </w:r>
      <w:r>
        <w:rPr>
          <w:rFonts w:hint="eastAsia" w:ascii="仿宋_GB2312" w:hAnsi="仿宋_GB2312" w:eastAsia="仿宋_GB2312" w:cs="仿宋_GB2312"/>
          <w:b w:val="0"/>
          <w:bCs w:val="0"/>
          <w:i w:val="0"/>
          <w:iCs w:val="0"/>
          <w:caps w:val="0"/>
          <w:color w:val="auto"/>
          <w:spacing w:val="0"/>
          <w:sz w:val="32"/>
          <w:szCs w:val="32"/>
          <w:highlight w:val="none"/>
          <w:shd w:val="clear" w:fill="FFFFFF"/>
          <w:lang w:eastAsia="zh-CN"/>
        </w:rPr>
        <w:t>可</w:t>
      </w:r>
      <w:r>
        <w:rPr>
          <w:rFonts w:hint="eastAsia" w:ascii="仿宋_GB2312" w:hAnsi="仿宋_GB2312" w:eastAsia="仿宋_GB2312" w:cs="仿宋_GB2312"/>
          <w:b w:val="0"/>
          <w:bCs w:val="0"/>
          <w:i w:val="0"/>
          <w:iCs w:val="0"/>
          <w:caps w:val="0"/>
          <w:color w:val="auto"/>
          <w:spacing w:val="0"/>
          <w:sz w:val="32"/>
          <w:szCs w:val="32"/>
          <w:highlight w:val="none"/>
          <w:shd w:val="clear" w:fill="FFFFFF"/>
        </w:rPr>
        <w:t>再生纸。</w:t>
      </w:r>
      <w:r>
        <w:rPr>
          <w:rFonts w:hint="eastAsia" w:ascii="仿宋_GB2312" w:hAnsi="仿宋_GB2312" w:eastAsia="仿宋_GB2312" w:cs="仿宋_GB2312"/>
          <w:b w:val="0"/>
          <w:bCs w:val="0"/>
          <w:i w:val="0"/>
          <w:iCs w:val="0"/>
          <w:caps w:val="0"/>
          <w:color w:val="auto"/>
          <w:spacing w:val="0"/>
          <w:sz w:val="32"/>
          <w:szCs w:val="32"/>
          <w:highlight w:val="none"/>
          <w:shd w:val="clear" w:fill="FFFFFF"/>
          <w:lang w:eastAsia="zh-CN"/>
        </w:rPr>
        <w:t>节约用品，</w:t>
      </w:r>
      <w:r>
        <w:rPr>
          <w:rFonts w:hint="eastAsia" w:ascii="仿宋_GB2312" w:hAnsi="仿宋_GB2312" w:eastAsia="仿宋_GB2312" w:cs="仿宋_GB2312"/>
          <w:b w:val="0"/>
          <w:bCs w:val="0"/>
          <w:i w:val="0"/>
          <w:iCs w:val="0"/>
          <w:caps w:val="0"/>
          <w:color w:val="auto"/>
          <w:spacing w:val="0"/>
          <w:sz w:val="32"/>
          <w:szCs w:val="32"/>
          <w:highlight w:val="none"/>
          <w:shd w:val="clear" w:fill="FFFFFF"/>
        </w:rPr>
        <w:t>加大绿色采购力度，限制使用一次性办公用品</w:t>
      </w:r>
      <w:r>
        <w:rPr>
          <w:rFonts w:hint="eastAsia" w:ascii="仿宋_GB2312" w:hAnsi="仿宋_GB2312" w:eastAsia="仿宋_GB2312" w:cs="仿宋_GB2312"/>
          <w:b w:val="0"/>
          <w:bCs w:val="0"/>
          <w:i w:val="0"/>
          <w:iCs w:val="0"/>
          <w:caps w:val="0"/>
          <w:color w:val="auto"/>
          <w:spacing w:val="0"/>
          <w:sz w:val="32"/>
          <w:szCs w:val="32"/>
          <w:highlight w:val="none"/>
          <w:shd w:val="clear" w:fill="FFFFFF"/>
          <w:lang w:eastAsia="zh-CN"/>
        </w:rPr>
        <w:t>，</w:t>
      </w:r>
      <w:r>
        <w:rPr>
          <w:rFonts w:hint="eastAsia" w:ascii="仿宋_GB2312" w:hAnsi="仿宋_GB2312" w:eastAsia="仿宋_GB2312" w:cs="仿宋_GB2312"/>
          <w:b w:val="0"/>
          <w:bCs w:val="0"/>
          <w:i w:val="0"/>
          <w:iCs w:val="0"/>
          <w:caps w:val="0"/>
          <w:color w:val="auto"/>
          <w:spacing w:val="0"/>
          <w:sz w:val="32"/>
          <w:szCs w:val="32"/>
          <w:highlight w:val="none"/>
          <w:shd w:val="clear" w:fill="FFFFFF"/>
        </w:rPr>
        <w:t>严格执行办公用品领用制度</w:t>
      </w:r>
      <w:r>
        <w:rPr>
          <w:rFonts w:hint="eastAsia" w:ascii="仿宋_GB2312" w:hAnsi="仿宋_GB2312" w:eastAsia="仿宋_GB2312" w:cs="仿宋_GB2312"/>
          <w:b w:val="0"/>
          <w:bCs w:val="0"/>
          <w:i w:val="0"/>
          <w:iCs w:val="0"/>
          <w:caps w:val="0"/>
          <w:color w:val="auto"/>
          <w:spacing w:val="0"/>
          <w:sz w:val="32"/>
          <w:szCs w:val="32"/>
          <w:highlight w:val="none"/>
          <w:shd w:val="clear" w:fill="FFFFFF"/>
          <w:lang w:eastAsia="zh-CN"/>
        </w:rPr>
        <w:t>，探索建立</w:t>
      </w:r>
      <w:r>
        <w:rPr>
          <w:rFonts w:hint="eastAsia" w:ascii="仿宋_GB2312" w:hAnsi="仿宋_GB2312" w:eastAsia="仿宋_GB2312" w:cs="仿宋_GB2312"/>
          <w:b w:val="0"/>
          <w:bCs w:val="0"/>
          <w:i w:val="0"/>
          <w:iCs w:val="0"/>
          <w:caps w:val="0"/>
          <w:color w:val="auto"/>
          <w:spacing w:val="0"/>
          <w:sz w:val="32"/>
          <w:szCs w:val="32"/>
          <w:highlight w:val="none"/>
          <w:shd w:val="clear" w:fill="FFFFFF"/>
        </w:rPr>
        <w:t>公物仓</w:t>
      </w:r>
      <w:r>
        <w:rPr>
          <w:rFonts w:hint="eastAsia" w:ascii="仿宋_GB2312" w:hAnsi="仿宋_GB2312" w:eastAsia="仿宋_GB2312" w:cs="仿宋_GB2312"/>
          <w:b w:val="0"/>
          <w:bCs w:val="0"/>
          <w:i w:val="0"/>
          <w:iCs w:val="0"/>
          <w:caps w:val="0"/>
          <w:color w:val="auto"/>
          <w:spacing w:val="0"/>
          <w:sz w:val="32"/>
          <w:szCs w:val="32"/>
          <w:highlight w:val="none"/>
          <w:shd w:val="clear" w:fill="FFFFFF"/>
          <w:lang w:eastAsia="zh-CN"/>
        </w:rPr>
        <w:t>和</w:t>
      </w:r>
      <w:r>
        <w:rPr>
          <w:rFonts w:hint="eastAsia" w:ascii="仿宋_GB2312" w:hAnsi="仿宋_GB2312" w:eastAsia="仿宋_GB2312" w:cs="仿宋_GB2312"/>
          <w:b w:val="0"/>
          <w:bCs w:val="0"/>
          <w:i w:val="0"/>
          <w:iCs w:val="0"/>
          <w:caps w:val="0"/>
          <w:color w:val="auto"/>
          <w:spacing w:val="0"/>
          <w:sz w:val="32"/>
          <w:szCs w:val="32"/>
          <w:highlight w:val="none"/>
          <w:shd w:val="clear" w:fill="FFFFFF"/>
        </w:rPr>
        <w:t>资产调剂平台，提高资产使用率。</w:t>
      </w:r>
      <w:r>
        <w:rPr>
          <w:rFonts w:hint="eastAsia" w:ascii="仿宋_GB2312" w:hAnsi="仿宋_GB2312" w:eastAsia="仿宋_GB2312" w:cs="仿宋_GB2312"/>
          <w:b w:val="0"/>
          <w:bCs w:val="0"/>
          <w:i w:val="0"/>
          <w:iCs w:val="0"/>
          <w:caps w:val="0"/>
          <w:color w:val="auto"/>
          <w:spacing w:val="0"/>
          <w:sz w:val="32"/>
          <w:szCs w:val="32"/>
          <w:highlight w:val="none"/>
          <w:shd w:val="clear" w:fill="FFFFFF"/>
          <w:lang w:eastAsia="zh-CN"/>
        </w:rPr>
        <w:t>节约办会</w:t>
      </w:r>
      <w:r>
        <w:rPr>
          <w:rFonts w:hint="eastAsia" w:ascii="仿宋_GB2312" w:hAnsi="仿宋_GB2312" w:eastAsia="仿宋_GB2312" w:cs="仿宋_GB2312"/>
          <w:b w:val="0"/>
          <w:bCs w:val="0"/>
          <w:i w:val="0"/>
          <w:iCs w:val="0"/>
          <w:caps w:val="0"/>
          <w:color w:val="auto"/>
          <w:spacing w:val="0"/>
          <w:sz w:val="32"/>
          <w:szCs w:val="32"/>
          <w:highlight w:val="none"/>
          <w:shd w:val="clear" w:fill="FFFFFF"/>
        </w:rPr>
        <w:t>，优先采用电视、电话会议方式</w:t>
      </w:r>
      <w:r>
        <w:rPr>
          <w:rFonts w:hint="eastAsia" w:ascii="仿宋_GB2312" w:hAnsi="仿宋_GB2312" w:eastAsia="仿宋_GB2312" w:cs="仿宋_GB2312"/>
          <w:b w:val="0"/>
          <w:bCs w:val="0"/>
          <w:i w:val="0"/>
          <w:iCs w:val="0"/>
          <w:caps w:val="0"/>
          <w:color w:val="auto"/>
          <w:spacing w:val="0"/>
          <w:sz w:val="32"/>
          <w:szCs w:val="32"/>
          <w:highlight w:val="none"/>
          <w:shd w:val="clear" w:fill="FFFFFF"/>
          <w:lang w:eastAsia="zh-CN"/>
        </w:rPr>
        <w:t>开会</w:t>
      </w:r>
      <w:r>
        <w:rPr>
          <w:rFonts w:hint="eastAsia" w:ascii="仿宋_GB2312" w:hAnsi="仿宋_GB2312" w:eastAsia="仿宋_GB2312" w:cs="仿宋_GB2312"/>
          <w:b w:val="0"/>
          <w:bCs w:val="0"/>
          <w:i w:val="0"/>
          <w:iCs w:val="0"/>
          <w:caps w:val="0"/>
          <w:color w:val="auto"/>
          <w:spacing w:val="0"/>
          <w:sz w:val="32"/>
          <w:szCs w:val="32"/>
          <w:highlight w:val="none"/>
          <w:shd w:val="clear" w:fill="FFFFFF"/>
        </w:rPr>
        <w:t>。</w:t>
      </w:r>
      <w:r>
        <w:rPr>
          <w:rFonts w:hint="eastAsia" w:ascii="仿宋_GB2312" w:hAnsi="仿宋_GB2312" w:eastAsia="仿宋_GB2312" w:cs="仿宋_GB2312"/>
          <w:b w:val="0"/>
          <w:bCs w:val="0"/>
          <w:i w:val="0"/>
          <w:iCs w:val="0"/>
          <w:caps w:val="0"/>
          <w:color w:val="auto"/>
          <w:spacing w:val="0"/>
          <w:sz w:val="32"/>
          <w:szCs w:val="32"/>
          <w:highlight w:val="none"/>
          <w:shd w:val="clear" w:fill="FFFFFF"/>
          <w:lang w:eastAsia="zh-CN"/>
        </w:rPr>
        <w:t>节约用油，严禁公车私用，集体活动尽量合乘公务用车，加强公车燃油管理。增绿吸碳，</w:t>
      </w:r>
      <w:r>
        <w:rPr>
          <w:rFonts w:hint="eastAsia" w:ascii="仿宋_GB2312" w:hAnsi="仿宋_GB2312" w:eastAsia="仿宋_GB2312" w:cs="仿宋_GB2312"/>
          <w:b w:val="0"/>
          <w:bCs w:val="0"/>
          <w:i w:val="0"/>
          <w:iCs w:val="0"/>
          <w:caps w:val="0"/>
          <w:color w:val="auto"/>
          <w:spacing w:val="0"/>
          <w:sz w:val="32"/>
          <w:szCs w:val="32"/>
          <w:highlight w:val="none"/>
          <w:shd w:val="clear" w:fill="FFFFFF"/>
        </w:rPr>
        <w:t>采取见缝插绿、身边添绿、屋顶铺绿等方式，提高单位庭院绿化率，营造绿色办公环境</w:t>
      </w:r>
      <w:r>
        <w:rPr>
          <w:rFonts w:hint="eastAsia" w:ascii="仿宋_GB2312" w:hAnsi="仿宋_GB2312" w:eastAsia="仿宋_GB2312" w:cs="仿宋_GB2312"/>
          <w:b w:val="0"/>
          <w:bCs w:val="0"/>
          <w:i w:val="0"/>
          <w:iCs w:val="0"/>
          <w:caps w:val="0"/>
          <w:color w:val="auto"/>
          <w:spacing w:val="0"/>
          <w:sz w:val="32"/>
          <w:szCs w:val="32"/>
          <w:highlight w:val="none"/>
          <w:shd w:val="clear"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楷体_GB2312" w:hAnsi="楷体_GB2312" w:eastAsia="楷体_GB2312" w:cs="楷体_GB2312"/>
          <w:b w:val="0"/>
          <w:bCs w:val="0"/>
          <w:i w:val="0"/>
          <w:caps w:val="0"/>
          <w:color w:val="auto"/>
          <w:spacing w:val="0"/>
          <w:kern w:val="0"/>
          <w:sz w:val="32"/>
          <w:szCs w:val="32"/>
          <w:u w:val="none"/>
          <w:shd w:val="clear" w:fill="FFFFFF"/>
          <w:lang w:val="en-US" w:eastAsia="zh-CN" w:bidi="ar"/>
        </w:rPr>
      </w:pPr>
      <w:r>
        <w:rPr>
          <w:rFonts w:hint="eastAsia" w:ascii="楷体_GB2312" w:hAnsi="楷体_GB2312" w:eastAsia="楷体_GB2312" w:cs="楷体_GB2312"/>
          <w:b w:val="0"/>
          <w:bCs w:val="0"/>
          <w:i w:val="0"/>
          <w:caps w:val="0"/>
          <w:color w:val="auto"/>
          <w:spacing w:val="0"/>
          <w:kern w:val="0"/>
          <w:sz w:val="32"/>
          <w:szCs w:val="32"/>
          <w:u w:val="none"/>
          <w:shd w:val="clear" w:fill="FFFFFF"/>
          <w:lang w:val="en-US" w:eastAsia="zh-CN" w:bidi="ar"/>
        </w:rPr>
        <w:t>（七）源头发力，强化绿色建筑引领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highlight w:val="yellow"/>
        </w:rPr>
      </w:pPr>
      <w:r>
        <w:rPr>
          <w:rFonts w:hint="eastAsia" w:ascii="仿宋_GB2312" w:hAnsi="仿宋_GB2312" w:eastAsia="仿宋_GB2312" w:cs="仿宋_GB2312"/>
          <w:b w:val="0"/>
          <w:bCs w:val="0"/>
          <w:i w:val="0"/>
          <w:iCs w:val="0"/>
          <w:caps w:val="0"/>
          <w:color w:val="auto"/>
          <w:spacing w:val="0"/>
          <w:sz w:val="32"/>
          <w:szCs w:val="32"/>
          <w:highlight w:val="none"/>
          <w:shd w:val="clear" w:fill="FFFFFF"/>
          <w:lang w:eastAsia="zh-CN"/>
        </w:rPr>
        <w:t>拓展“一校三馆”节能探索成果应用，鼓励新建公共建筑全过程融入节能理念，政府投资或者以政府投资为主的公共建筑以及其他大型公共建筑，全部按照绿色建筑二星级及以上标准进行规划建设，加快发展</w:t>
      </w:r>
      <w:r>
        <w:rPr>
          <w:rFonts w:hint="eastAsia" w:ascii="仿宋_GB2312" w:hAnsi="仿宋_GB2312" w:eastAsia="仿宋_GB2312" w:cs="仿宋_GB2312"/>
          <w:b w:val="0"/>
          <w:bCs w:val="0"/>
          <w:i w:val="0"/>
          <w:iCs w:val="0"/>
          <w:caps w:val="0"/>
          <w:color w:val="auto"/>
          <w:spacing w:val="0"/>
          <w:sz w:val="32"/>
          <w:szCs w:val="32"/>
          <w:highlight w:val="none"/>
          <w:shd w:val="clear" w:fill="FFFFFF"/>
        </w:rPr>
        <w:t>超低能耗、近零能耗、零能耗建筑。加大公共机构能源审计力度，查找用能薄弱环节，明确节能改造方向</w:t>
      </w:r>
      <w:r>
        <w:rPr>
          <w:rFonts w:hint="eastAsia" w:ascii="仿宋_GB2312" w:hAnsi="仿宋_GB2312" w:eastAsia="仿宋_GB2312" w:cs="仿宋_GB2312"/>
          <w:b w:val="0"/>
          <w:bCs w:val="0"/>
          <w:i w:val="0"/>
          <w:iCs w:val="0"/>
          <w:caps w:val="0"/>
          <w:color w:val="auto"/>
          <w:spacing w:val="0"/>
          <w:sz w:val="32"/>
          <w:szCs w:val="32"/>
          <w:highlight w:val="none"/>
          <w:shd w:val="clear" w:fill="FFFFFF"/>
          <w:lang w:eastAsia="zh-CN"/>
        </w:rPr>
        <w:t>，</w:t>
      </w:r>
      <w:r>
        <w:rPr>
          <w:rFonts w:hint="eastAsia" w:ascii="仿宋_GB2312" w:hAnsi="仿宋_GB2312" w:eastAsia="仿宋_GB2312" w:cs="仿宋_GB2312"/>
          <w:b w:val="0"/>
          <w:bCs w:val="0"/>
          <w:i w:val="0"/>
          <w:iCs w:val="0"/>
          <w:caps w:val="0"/>
          <w:color w:val="auto"/>
          <w:spacing w:val="0"/>
          <w:sz w:val="32"/>
          <w:szCs w:val="32"/>
          <w:highlight w:val="none"/>
          <w:shd w:val="clear" w:fill="FFFFFF"/>
        </w:rPr>
        <w:t>结合办公及业务用房大中型维修改造，大力推动既有建筑开展围护结构、照明、电梯等综合型用能系统和设施设备节能改造</w:t>
      </w:r>
      <w:r>
        <w:rPr>
          <w:rFonts w:hint="eastAsia" w:ascii="仿宋_GB2312" w:hAnsi="仿宋_GB2312" w:eastAsia="仿宋_GB2312" w:cs="仿宋_GB2312"/>
          <w:b w:val="0"/>
          <w:bCs w:val="0"/>
          <w:i w:val="0"/>
          <w:iCs w:val="0"/>
          <w:caps w:val="0"/>
          <w:color w:val="auto"/>
          <w:spacing w:val="0"/>
          <w:sz w:val="32"/>
          <w:szCs w:val="32"/>
          <w:highlight w:val="none"/>
          <w:shd w:val="clear" w:fill="FFFFFF"/>
          <w:lang w:eastAsia="zh-CN"/>
        </w:rPr>
        <w:t>。</w:t>
      </w:r>
      <w:r>
        <w:rPr>
          <w:rFonts w:hint="eastAsia" w:ascii="仿宋_GB2312" w:hAnsi="仿宋_GB2312" w:eastAsia="仿宋_GB2312" w:cs="仿宋_GB2312"/>
          <w:b w:val="0"/>
          <w:bCs w:val="0"/>
          <w:i w:val="0"/>
          <w:iCs w:val="0"/>
          <w:caps w:val="0"/>
          <w:color w:val="auto"/>
          <w:spacing w:val="0"/>
          <w:sz w:val="32"/>
          <w:szCs w:val="32"/>
          <w:highlight w:val="none"/>
          <w:shd w:val="clear" w:fill="FFFFFF"/>
        </w:rPr>
        <w:t>推进燃煤锅炉节能环保综合改造、燃气锅炉低氮改造</w:t>
      </w:r>
      <w:r>
        <w:rPr>
          <w:rFonts w:hint="eastAsia" w:ascii="仿宋_GB2312" w:hAnsi="仿宋_GB2312" w:eastAsia="仿宋_GB2312" w:cs="仿宋_GB2312"/>
          <w:b w:val="0"/>
          <w:bCs w:val="0"/>
          <w:i w:val="0"/>
          <w:iCs w:val="0"/>
          <w:caps w:val="0"/>
          <w:color w:val="auto"/>
          <w:spacing w:val="0"/>
          <w:sz w:val="32"/>
          <w:szCs w:val="32"/>
          <w:highlight w:val="none"/>
          <w:shd w:val="clear" w:fill="FFFFFF"/>
          <w:lang w:eastAsia="zh-CN"/>
        </w:rPr>
        <w:t>、</w:t>
      </w:r>
      <w:r>
        <w:rPr>
          <w:rFonts w:hint="eastAsia" w:ascii="仿宋_GB2312" w:hAnsi="仿宋_GB2312" w:eastAsia="仿宋_GB2312" w:cs="仿宋_GB2312"/>
          <w:b w:val="0"/>
          <w:bCs w:val="0"/>
          <w:i w:val="0"/>
          <w:iCs w:val="0"/>
          <w:caps w:val="0"/>
          <w:color w:val="auto"/>
          <w:spacing w:val="0"/>
          <w:sz w:val="32"/>
          <w:szCs w:val="32"/>
          <w:highlight w:val="none"/>
          <w:shd w:val="clear" w:fill="FFFFFF"/>
        </w:rPr>
        <w:t>供热系统计量改造</w:t>
      </w:r>
      <w:r>
        <w:rPr>
          <w:rFonts w:hint="eastAsia" w:ascii="仿宋_GB2312" w:hAnsi="仿宋_GB2312" w:eastAsia="仿宋_GB2312" w:cs="仿宋_GB2312"/>
          <w:b w:val="0"/>
          <w:bCs w:val="0"/>
          <w:i w:val="0"/>
          <w:iCs w:val="0"/>
          <w:caps w:val="0"/>
          <w:color w:val="auto"/>
          <w:spacing w:val="0"/>
          <w:sz w:val="32"/>
          <w:szCs w:val="32"/>
          <w:highlight w:val="none"/>
          <w:shd w:val="clear" w:fill="FFFFFF"/>
          <w:lang w:eastAsia="zh-CN"/>
        </w:rPr>
        <w:t>、</w:t>
      </w:r>
      <w:r>
        <w:rPr>
          <w:rFonts w:hint="eastAsia" w:ascii="仿宋_GB2312" w:hAnsi="仿宋_GB2312" w:eastAsia="仿宋_GB2312" w:cs="仿宋_GB2312"/>
          <w:b w:val="0"/>
          <w:bCs w:val="0"/>
          <w:i w:val="0"/>
          <w:iCs w:val="0"/>
          <w:caps w:val="0"/>
          <w:color w:val="auto"/>
          <w:spacing w:val="0"/>
          <w:sz w:val="32"/>
          <w:szCs w:val="32"/>
          <w:highlight w:val="none"/>
          <w:shd w:val="clear" w:fill="FFFFFF"/>
        </w:rPr>
        <w:t>中央空调改造</w:t>
      </w:r>
      <w:r>
        <w:rPr>
          <w:rFonts w:hint="eastAsia" w:ascii="仿宋_GB2312" w:hAnsi="仿宋_GB2312" w:eastAsia="仿宋_GB2312" w:cs="仿宋_GB2312"/>
          <w:b w:val="0"/>
          <w:bCs w:val="0"/>
          <w:i w:val="0"/>
          <w:iCs w:val="0"/>
          <w:caps w:val="0"/>
          <w:color w:val="auto"/>
          <w:spacing w:val="0"/>
          <w:sz w:val="32"/>
          <w:szCs w:val="32"/>
          <w:highlight w:val="none"/>
          <w:shd w:val="clear" w:fill="FFFFFF"/>
          <w:lang w:eastAsia="zh-CN"/>
        </w:rPr>
        <w:t>，减少能源资源消费。</w:t>
      </w:r>
      <w:r>
        <w:rPr>
          <w:rFonts w:hint="eastAsia" w:ascii="仿宋_GB2312" w:hAnsi="仿宋_GB2312" w:eastAsia="仿宋_GB2312" w:cs="仿宋_GB2312"/>
          <w:b w:val="0"/>
          <w:bCs w:val="0"/>
          <w:i w:val="0"/>
          <w:iCs w:val="0"/>
          <w:caps w:val="0"/>
          <w:color w:val="auto"/>
          <w:spacing w:val="0"/>
          <w:sz w:val="32"/>
          <w:szCs w:val="32"/>
          <w:highlight w:val="none"/>
          <w:shd w:val="clear" w:fill="FFFFFF"/>
        </w:rPr>
        <w:t>推广应用高效油烟净化等节能环保设备</w:t>
      </w:r>
      <w:r>
        <w:rPr>
          <w:rFonts w:hint="eastAsia" w:ascii="仿宋_GB2312" w:hAnsi="仿宋_GB2312" w:eastAsia="仿宋_GB2312" w:cs="仿宋_GB2312"/>
          <w:b w:val="0"/>
          <w:bCs w:val="0"/>
          <w:i w:val="0"/>
          <w:iCs w:val="0"/>
          <w:caps w:val="0"/>
          <w:color w:val="auto"/>
          <w:spacing w:val="0"/>
          <w:sz w:val="32"/>
          <w:szCs w:val="32"/>
          <w:highlight w:val="none"/>
          <w:shd w:val="clear" w:fill="FFFFFF"/>
          <w:lang w:eastAsia="zh-CN"/>
        </w:rPr>
        <w:t>，打造绿色食堂</w:t>
      </w:r>
      <w:r>
        <w:rPr>
          <w:rFonts w:hint="eastAsia" w:ascii="仿宋_GB2312" w:hAnsi="仿宋_GB2312" w:eastAsia="仿宋_GB2312" w:cs="仿宋_GB2312"/>
          <w:b w:val="0"/>
          <w:bCs w:val="0"/>
          <w:i w:val="0"/>
          <w:iCs w:val="0"/>
          <w:caps w:val="0"/>
          <w:color w:val="auto"/>
          <w:spacing w:val="0"/>
          <w:sz w:val="32"/>
          <w:szCs w:val="32"/>
          <w:highlight w:val="none"/>
          <w:shd w:val="clear" w:fill="FFFFFF"/>
        </w:rPr>
        <w:t>。</w:t>
      </w:r>
      <w:r>
        <w:rPr>
          <w:rFonts w:hint="eastAsia" w:ascii="仿宋_GB2312" w:hAnsi="仿宋_GB2312" w:eastAsia="仿宋_GB2312" w:cs="仿宋_GB2312"/>
          <w:b w:val="0"/>
          <w:bCs w:val="0"/>
          <w:i w:val="0"/>
          <w:iCs w:val="0"/>
          <w:caps w:val="0"/>
          <w:color w:val="auto"/>
          <w:spacing w:val="0"/>
          <w:sz w:val="32"/>
          <w:szCs w:val="32"/>
          <w:highlight w:val="none"/>
          <w:shd w:val="clear" w:fill="FFFFFF"/>
          <w:lang w:eastAsia="zh-CN"/>
        </w:rPr>
        <w:t>实施</w:t>
      </w:r>
      <w:r>
        <w:rPr>
          <w:rFonts w:hint="eastAsia" w:ascii="仿宋_GB2312" w:hAnsi="仿宋_GB2312" w:eastAsia="仿宋_GB2312" w:cs="仿宋_GB2312"/>
          <w:b w:val="0"/>
          <w:bCs w:val="0"/>
          <w:i w:val="0"/>
          <w:iCs w:val="0"/>
          <w:caps w:val="0"/>
          <w:color w:val="auto"/>
          <w:spacing w:val="0"/>
          <w:sz w:val="32"/>
          <w:szCs w:val="32"/>
          <w:highlight w:val="none"/>
          <w:shd w:val="clear" w:fill="FFFFFF"/>
        </w:rPr>
        <w:t>数据中心节能改造，大型、超大型数据中心运行电能利用效率下降到1.3以下</w:t>
      </w:r>
      <w:r>
        <w:rPr>
          <w:rFonts w:hint="eastAsia" w:ascii="仿宋_GB2312" w:hAnsi="仿宋_GB2312" w:eastAsia="仿宋_GB2312" w:cs="仿宋_GB2312"/>
          <w:b w:val="0"/>
          <w:bCs w:val="0"/>
          <w:i w:val="0"/>
          <w:iCs w:val="0"/>
          <w:caps w:val="0"/>
          <w:color w:val="auto"/>
          <w:spacing w:val="0"/>
          <w:sz w:val="32"/>
          <w:szCs w:val="32"/>
          <w:highlight w:val="none"/>
          <w:shd w:val="clear" w:fill="FFFFFF"/>
          <w:lang w:eastAsia="zh-CN"/>
        </w:rPr>
        <w:t>。</w:t>
      </w:r>
      <w:r>
        <w:rPr>
          <w:rFonts w:hint="eastAsia" w:ascii="仿宋_GB2312" w:hAnsi="仿宋_GB2312" w:eastAsia="仿宋_GB2312" w:cs="仿宋_GB2312"/>
          <w:b w:val="0"/>
          <w:bCs w:val="0"/>
          <w:i w:val="0"/>
          <w:iCs w:val="0"/>
          <w:caps w:val="0"/>
          <w:color w:val="auto"/>
          <w:spacing w:val="0"/>
          <w:sz w:val="32"/>
          <w:szCs w:val="32"/>
          <w:highlight w:val="none"/>
          <w:shd w:val="clear" w:fill="FFFFFF"/>
        </w:rPr>
        <w:t>大力推广节水新技术、新工艺和新产品，有序开展老旧管网、中央空调冷却塔、食堂用水设施等节水技术改造，加快淘汰不符合节水标准的用水设备。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楷体_GB2312" w:hAnsi="楷体_GB2312" w:eastAsia="楷体_GB2312" w:cs="楷体_GB2312"/>
          <w:b w:val="0"/>
          <w:bCs w:val="0"/>
          <w:i w:val="0"/>
          <w:caps w:val="0"/>
          <w:color w:val="auto"/>
          <w:spacing w:val="0"/>
          <w:kern w:val="0"/>
          <w:sz w:val="32"/>
          <w:szCs w:val="32"/>
          <w:u w:val="none"/>
          <w:shd w:val="clear" w:fill="FFFFFF"/>
          <w:lang w:val="en-US" w:eastAsia="zh-CN" w:bidi="ar"/>
        </w:rPr>
      </w:pPr>
      <w:r>
        <w:rPr>
          <w:rFonts w:hint="eastAsia" w:ascii="楷体_GB2312" w:hAnsi="楷体_GB2312" w:eastAsia="楷体_GB2312" w:cs="楷体_GB2312"/>
          <w:b w:val="0"/>
          <w:bCs w:val="0"/>
          <w:i w:val="0"/>
          <w:caps w:val="0"/>
          <w:color w:val="auto"/>
          <w:spacing w:val="0"/>
          <w:kern w:val="0"/>
          <w:sz w:val="32"/>
          <w:szCs w:val="32"/>
          <w:u w:val="none"/>
          <w:shd w:val="clear" w:fill="FFFFFF"/>
          <w:lang w:val="en-US" w:eastAsia="zh-CN" w:bidi="ar"/>
        </w:rPr>
        <w:t>（八）深化宣传，有效培育节约文化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仿宋_GB2312" w:hAnsi="仿宋_GB2312" w:eastAsia="仿宋_GB2312" w:cs="仿宋_GB2312"/>
          <w:b w:val="0"/>
          <w:bCs w:val="0"/>
          <w:i w:val="0"/>
          <w:caps w:val="0"/>
          <w:color w:val="auto"/>
          <w:spacing w:val="0"/>
          <w:kern w:val="0"/>
          <w:sz w:val="32"/>
          <w:szCs w:val="32"/>
          <w:highlight w:val="none"/>
          <w:u w:val="none"/>
          <w:shd w:val="clear" w:fill="FFFFFF"/>
          <w:lang w:val="en-US" w:eastAsia="zh-CN" w:bidi="ar"/>
        </w:rPr>
      </w:pPr>
      <w:r>
        <w:rPr>
          <w:rFonts w:hint="eastAsia" w:ascii="仿宋_GB2312" w:hAnsi="仿宋_GB2312" w:eastAsia="仿宋_GB2312" w:cs="仿宋_GB2312"/>
          <w:b w:val="0"/>
          <w:bCs w:val="0"/>
          <w:i w:val="0"/>
          <w:iCs w:val="0"/>
          <w:caps w:val="0"/>
          <w:color w:val="auto"/>
          <w:spacing w:val="0"/>
          <w:sz w:val="32"/>
          <w:szCs w:val="32"/>
          <w:highlight w:val="none"/>
          <w:shd w:val="clear" w:fill="FFFFFF"/>
        </w:rPr>
        <w:t>创新形式，丰富内容，突出重点，做强做实公共机构节约能源资源宣传。积极通过电视、报纸、杂志和网站、微博、微信等媒体广泛宣传节能工作，鼓励“云”上宣传。利用全国节能宣传周、全国低碳日、世界环境日、世界粮食日等重要节点</w:t>
      </w:r>
      <w:r>
        <w:rPr>
          <w:rFonts w:hint="eastAsia" w:ascii="仿宋_GB2312" w:hAnsi="仿宋_GB2312" w:eastAsia="仿宋_GB2312" w:cs="仿宋_GB2312"/>
          <w:b w:val="0"/>
          <w:bCs w:val="0"/>
          <w:i w:val="0"/>
          <w:iCs w:val="0"/>
          <w:caps w:val="0"/>
          <w:color w:val="auto"/>
          <w:spacing w:val="0"/>
          <w:sz w:val="32"/>
          <w:szCs w:val="32"/>
          <w:highlight w:val="none"/>
          <w:shd w:val="clear" w:fill="FFFFFF"/>
          <w:lang w:eastAsia="zh-CN"/>
        </w:rPr>
        <w:t>，深入机关、学校等公共机构</w:t>
      </w:r>
      <w:r>
        <w:rPr>
          <w:rFonts w:hint="eastAsia" w:ascii="仿宋_GB2312" w:hAnsi="仿宋_GB2312" w:eastAsia="仿宋_GB2312" w:cs="仿宋_GB2312"/>
          <w:b w:val="0"/>
          <w:bCs w:val="0"/>
          <w:i w:val="0"/>
          <w:iCs w:val="0"/>
          <w:caps w:val="0"/>
          <w:color w:val="auto"/>
          <w:spacing w:val="0"/>
          <w:sz w:val="32"/>
          <w:szCs w:val="32"/>
          <w:highlight w:val="none"/>
          <w:shd w:val="clear" w:fill="FFFFFF"/>
        </w:rPr>
        <w:t>开展主题宣传活动，传递绿色发展理念，突出节约价值导向，培育绿色文化。持续开展绿色出行行动，积极倡导“135”绿色出行方式</w:t>
      </w:r>
      <w:r>
        <w:rPr>
          <w:rFonts w:hint="eastAsia" w:ascii="仿宋_GB2312" w:hAnsi="仿宋_GB2312" w:eastAsia="仿宋_GB2312" w:cs="仿宋_GB2312"/>
          <w:b w:val="0"/>
          <w:bCs w:val="0"/>
          <w:i w:val="0"/>
          <w:iCs w:val="0"/>
          <w:caps w:val="0"/>
          <w:color w:val="auto"/>
          <w:spacing w:val="0"/>
          <w:sz w:val="32"/>
          <w:szCs w:val="32"/>
          <w:highlight w:val="none"/>
          <w:shd w:val="clear" w:fill="FFFFFF"/>
          <w:lang w:eastAsia="zh-CN"/>
        </w:rPr>
        <w:t>，扎实</w:t>
      </w:r>
      <w:r>
        <w:rPr>
          <w:rFonts w:hint="eastAsia" w:ascii="仿宋_GB2312" w:hAnsi="仿宋_GB2312" w:eastAsia="仿宋_GB2312" w:cs="仿宋_GB2312"/>
          <w:b w:val="0"/>
          <w:bCs w:val="0"/>
          <w:i w:val="0"/>
          <w:iCs w:val="0"/>
          <w:caps w:val="0"/>
          <w:color w:val="auto"/>
          <w:spacing w:val="0"/>
          <w:sz w:val="32"/>
          <w:szCs w:val="32"/>
          <w:highlight w:val="none"/>
          <w:shd w:val="clear" w:fill="FFFFFF"/>
        </w:rPr>
        <w:t>推动特色公交、共享单车等服务，保障工作人员绿色出行。培养绿色消费理念，带动家庭和社会节约用能用水、购买绿色产品，减少使用一次性用品，抵制过度包装产品</w:t>
      </w:r>
      <w:r>
        <w:rPr>
          <w:rFonts w:hint="eastAsia" w:ascii="仿宋_GB2312" w:hAnsi="仿宋_GB2312" w:eastAsia="仿宋_GB2312" w:cs="仿宋_GB2312"/>
          <w:b w:val="0"/>
          <w:bCs w:val="0"/>
          <w:i w:val="0"/>
          <w:iCs w:val="0"/>
          <w:caps w:val="0"/>
          <w:color w:val="auto"/>
          <w:spacing w:val="0"/>
          <w:sz w:val="32"/>
          <w:szCs w:val="32"/>
          <w:highlight w:val="none"/>
          <w:shd w:val="clear" w:fill="FFFFFF"/>
          <w:lang w:eastAsia="zh-CN"/>
        </w:rPr>
        <w:t>。</w:t>
      </w:r>
      <w:r>
        <w:rPr>
          <w:rFonts w:hint="eastAsia" w:ascii="仿宋_GB2312" w:hAnsi="仿宋_GB2312" w:eastAsia="仿宋_GB2312" w:cs="仿宋_GB2312"/>
          <w:b w:val="0"/>
          <w:bCs w:val="0"/>
          <w:i w:val="0"/>
          <w:iCs w:val="0"/>
          <w:caps w:val="0"/>
          <w:color w:val="auto"/>
          <w:spacing w:val="0"/>
          <w:sz w:val="32"/>
          <w:szCs w:val="32"/>
          <w:highlight w:val="none"/>
          <w:shd w:val="clear" w:fill="FFFFFF"/>
        </w:rPr>
        <w:t>弘扬节俭传统美德，引导干部职工增强节约意识、资源忧患意识和危机意识，培养爱惜资源、珍惜能源的良好习惯，全面建构公共机构节约文化。</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40" w:lineRule="exact"/>
        <w:ind w:left="0" w:right="0" w:firstLine="640" w:firstLineChars="200"/>
        <w:jc w:val="both"/>
        <w:textAlignment w:val="auto"/>
        <w:rPr>
          <w:rFonts w:hint="eastAsia" w:ascii="黑体" w:hAnsi="黑体" w:eastAsia="黑体" w:cs="黑体"/>
          <w:color w:val="auto"/>
          <w:sz w:val="32"/>
          <w:szCs w:val="32"/>
          <w:u w:val="none"/>
        </w:rPr>
      </w:pPr>
      <w:r>
        <w:rPr>
          <w:rFonts w:hint="eastAsia" w:ascii="黑体" w:hAnsi="黑体" w:eastAsia="黑体" w:cs="黑体"/>
          <w:b w:val="0"/>
          <w:i w:val="0"/>
          <w:caps w:val="0"/>
          <w:color w:val="auto"/>
          <w:spacing w:val="0"/>
          <w:kern w:val="0"/>
          <w:sz w:val="32"/>
          <w:szCs w:val="32"/>
          <w:u w:val="none"/>
          <w:shd w:val="clear" w:fill="FFFFFF"/>
          <w:lang w:val="en-US" w:eastAsia="zh-CN" w:bidi="ar"/>
        </w:rPr>
        <w:t>四、保障措施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楷体_GB2312" w:hAnsi="楷体_GB2312" w:eastAsia="楷体_GB2312" w:cs="楷体_GB2312"/>
          <w:b w:val="0"/>
          <w:i w:val="0"/>
          <w:caps w:val="0"/>
          <w:color w:val="auto"/>
          <w:spacing w:val="0"/>
          <w:kern w:val="0"/>
          <w:sz w:val="32"/>
          <w:szCs w:val="32"/>
          <w:u w:val="none"/>
          <w:shd w:val="clear" w:fill="FFFFFF"/>
          <w:lang w:val="en-US" w:eastAsia="zh-CN" w:bidi="ar"/>
        </w:rPr>
      </w:pPr>
      <w:r>
        <w:rPr>
          <w:rFonts w:hint="eastAsia" w:ascii="楷体_GB2312" w:hAnsi="楷体_GB2312" w:eastAsia="楷体_GB2312" w:cs="楷体_GB2312"/>
          <w:b w:val="0"/>
          <w:i w:val="0"/>
          <w:caps w:val="0"/>
          <w:color w:val="auto"/>
          <w:spacing w:val="0"/>
          <w:kern w:val="0"/>
          <w:sz w:val="32"/>
          <w:szCs w:val="32"/>
          <w:u w:val="none"/>
          <w:shd w:val="clear" w:fill="FFFFFF"/>
          <w:lang w:val="en-US" w:eastAsia="zh-CN" w:bidi="ar"/>
        </w:rPr>
        <w:t>（一）加强组织建设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仿宋_GB2312" w:hAnsi="仿宋_GB2312" w:eastAsia="仿宋_GB2312" w:cs="仿宋_GB2312"/>
          <w:b w:val="0"/>
          <w:i w:val="0"/>
          <w:caps w:val="0"/>
          <w:color w:val="auto"/>
          <w:spacing w:val="0"/>
          <w:kern w:val="0"/>
          <w:sz w:val="32"/>
          <w:szCs w:val="32"/>
          <w:u w:val="none"/>
          <w:shd w:val="clear" w:fill="FFFFFF"/>
          <w:lang w:val="en-US" w:eastAsia="zh-CN" w:bidi="ar"/>
        </w:rPr>
        <w:t>健全县级机关事务管理机构，完善人员配置，强化组织管理，构建上下一体、衔接有效的管理体制。</w:t>
      </w:r>
      <w:r>
        <w:rPr>
          <w:rFonts w:hint="eastAsia" w:ascii="仿宋_GB2312" w:hAnsi="仿宋_GB2312" w:eastAsia="仿宋_GB2312" w:cs="仿宋_GB2312"/>
          <w:i w:val="0"/>
          <w:iCs w:val="0"/>
          <w:caps w:val="0"/>
          <w:color w:val="auto"/>
          <w:spacing w:val="0"/>
          <w:sz w:val="32"/>
          <w:szCs w:val="32"/>
          <w:highlight w:val="none"/>
          <w:shd w:val="clear" w:fill="FFFFFF"/>
        </w:rPr>
        <w:t>加强</w:t>
      </w:r>
      <w:r>
        <w:rPr>
          <w:rFonts w:hint="eastAsia" w:ascii="仿宋_GB2312" w:hAnsi="仿宋_GB2312" w:eastAsia="仿宋_GB2312" w:cs="仿宋_GB2312"/>
          <w:i w:val="0"/>
          <w:iCs w:val="0"/>
          <w:caps w:val="0"/>
          <w:color w:val="auto"/>
          <w:spacing w:val="0"/>
          <w:sz w:val="32"/>
          <w:szCs w:val="32"/>
          <w:highlight w:val="none"/>
          <w:shd w:val="clear" w:fill="FFFFFF"/>
          <w:lang w:eastAsia="zh-CN"/>
        </w:rPr>
        <w:t>协调联动</w:t>
      </w:r>
      <w:r>
        <w:rPr>
          <w:rFonts w:hint="eastAsia" w:ascii="仿宋_GB2312" w:hAnsi="仿宋_GB2312" w:eastAsia="仿宋_GB2312" w:cs="仿宋_GB2312"/>
          <w:i w:val="0"/>
          <w:iCs w:val="0"/>
          <w:caps w:val="0"/>
          <w:color w:val="auto"/>
          <w:spacing w:val="0"/>
          <w:sz w:val="32"/>
          <w:szCs w:val="32"/>
          <w:highlight w:val="none"/>
          <w:shd w:val="clear" w:fill="FFFFFF"/>
        </w:rPr>
        <w:t>，构建机关事务管理部门牵头、有关部门共同参与的推进机制，强化部门联动，明确各自职责，形成分工明确、运转顺畅、执行有力、监管有效的工作格局。夯实公共机构主体责任，发挥节能服务公司、物业服务企业等社会力量作用，引导干部职工积极参与，接受社会监督，促进能源资源节约共治共享。推进公共机构节能、节水、生活垃圾分类等工作与</w:t>
      </w:r>
      <w:r>
        <w:rPr>
          <w:rFonts w:hint="eastAsia" w:ascii="仿宋_GB2312" w:hAnsi="仿宋_GB2312" w:eastAsia="仿宋_GB2312" w:cs="仿宋_GB2312"/>
          <w:i w:val="0"/>
          <w:iCs w:val="0"/>
          <w:caps w:val="0"/>
          <w:color w:val="auto"/>
          <w:spacing w:val="0"/>
          <w:sz w:val="32"/>
          <w:szCs w:val="32"/>
          <w:highlight w:val="none"/>
          <w:shd w:val="clear" w:fill="FFFFFF"/>
          <w:lang w:eastAsia="zh-CN"/>
        </w:rPr>
        <w:t>全国文明城市和卫生城市的创建复审</w:t>
      </w:r>
      <w:r>
        <w:rPr>
          <w:rFonts w:hint="eastAsia" w:ascii="仿宋_GB2312" w:hAnsi="仿宋_GB2312" w:eastAsia="仿宋_GB2312" w:cs="仿宋_GB2312"/>
          <w:i w:val="0"/>
          <w:iCs w:val="0"/>
          <w:caps w:val="0"/>
          <w:color w:val="auto"/>
          <w:spacing w:val="0"/>
          <w:sz w:val="32"/>
          <w:szCs w:val="32"/>
          <w:highlight w:val="none"/>
          <w:shd w:val="clear" w:fill="FFFFFF"/>
        </w:rPr>
        <w:t>等有机融合。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楷体_GB2312" w:hAnsi="楷体_GB2312" w:eastAsia="楷体_GB2312" w:cs="楷体_GB2312"/>
          <w:b w:val="0"/>
          <w:i w:val="0"/>
          <w:caps w:val="0"/>
          <w:color w:val="auto"/>
          <w:spacing w:val="0"/>
          <w:kern w:val="0"/>
          <w:sz w:val="32"/>
          <w:szCs w:val="32"/>
          <w:u w:val="none"/>
          <w:shd w:val="clear" w:fill="FFFFFF"/>
          <w:lang w:val="en-US" w:eastAsia="zh-CN" w:bidi="ar"/>
        </w:rPr>
      </w:pPr>
      <w:r>
        <w:rPr>
          <w:rFonts w:hint="eastAsia" w:ascii="楷体_GB2312" w:hAnsi="楷体_GB2312" w:eastAsia="楷体_GB2312" w:cs="楷体_GB2312"/>
          <w:b w:val="0"/>
          <w:i w:val="0"/>
          <w:caps w:val="0"/>
          <w:color w:val="auto"/>
          <w:spacing w:val="0"/>
          <w:kern w:val="0"/>
          <w:sz w:val="32"/>
          <w:szCs w:val="32"/>
          <w:u w:val="none"/>
          <w:shd w:val="clear" w:fill="FFFFFF"/>
          <w:lang w:val="en-US" w:eastAsia="zh-CN" w:bidi="ar"/>
        </w:rPr>
        <w:t>（二）加强目标管理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仿宋_GB2312" w:hAnsi="仿宋_GB2312" w:eastAsia="仿宋_GB2312" w:cs="仿宋_GB2312"/>
          <w:b w:val="0"/>
          <w:i w:val="0"/>
          <w:caps w:val="0"/>
          <w:color w:val="auto"/>
          <w:spacing w:val="0"/>
          <w:kern w:val="0"/>
          <w:sz w:val="32"/>
          <w:szCs w:val="32"/>
          <w:highlight w:val="none"/>
          <w:u w:val="none"/>
          <w:shd w:val="clear" w:fill="FFFFFF"/>
          <w:lang w:val="en-US" w:eastAsia="zh-CN" w:bidi="ar"/>
        </w:rPr>
      </w:pPr>
      <w:r>
        <w:rPr>
          <w:rFonts w:hint="eastAsia" w:ascii="仿宋_GB2312" w:hAnsi="仿宋_GB2312" w:eastAsia="仿宋_GB2312" w:cs="仿宋_GB2312"/>
          <w:i w:val="0"/>
          <w:iCs w:val="0"/>
          <w:caps w:val="0"/>
          <w:color w:val="auto"/>
          <w:spacing w:val="0"/>
          <w:sz w:val="32"/>
          <w:szCs w:val="32"/>
          <w:highlight w:val="none"/>
          <w:shd w:val="clear" w:fill="FFFFFF"/>
        </w:rPr>
        <w:t>深化公共机构能源资源消费总量和强度双控制度，推行双控与定额相结合的节能目标管理方式。各级公共机构节能管理部门对下级公共机构实行能耗总量和强度双控管理，对所管理的本级公共机构实行能耗定额管理。建立激励约束机制，健全公共机构节约能源资源考核制度，推动公共机构节约能源资源工作纳入文明单位等创建指标体系。加强公共机构重点用能单位管理,督促开展能源审计、能耗监测和能源管理体系建设等相关工作。会同有关部门建立健全监督检查机制，强化检查执法力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楷体_GB2312" w:hAnsi="楷体_GB2312" w:eastAsia="楷体_GB2312" w:cs="楷体_GB2312"/>
          <w:b w:val="0"/>
          <w:i w:val="0"/>
          <w:caps w:val="0"/>
          <w:color w:val="auto"/>
          <w:spacing w:val="0"/>
          <w:kern w:val="0"/>
          <w:sz w:val="32"/>
          <w:szCs w:val="32"/>
          <w:u w:val="none"/>
          <w:shd w:val="clear" w:fill="FFFFFF"/>
          <w:lang w:val="en-US" w:eastAsia="zh-CN" w:bidi="ar"/>
        </w:rPr>
      </w:pPr>
      <w:r>
        <w:rPr>
          <w:rFonts w:hint="eastAsia" w:ascii="楷体_GB2312" w:hAnsi="楷体_GB2312" w:eastAsia="楷体_GB2312" w:cs="楷体_GB2312"/>
          <w:b w:val="0"/>
          <w:i w:val="0"/>
          <w:caps w:val="0"/>
          <w:color w:val="auto"/>
          <w:spacing w:val="0"/>
          <w:kern w:val="0"/>
          <w:sz w:val="32"/>
          <w:szCs w:val="32"/>
          <w:u w:val="none"/>
          <w:shd w:val="clear" w:fill="FFFFFF"/>
          <w:lang w:val="en-US" w:eastAsia="zh-CN" w:bidi="ar"/>
        </w:rPr>
        <w:t>（三）加强“两化融合”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rPr>
        <w:t>认真贯彻落实节约能源法、反食品浪费法等法律法规，建立健全碳排放管理、反食品浪费、重点用能单位管理等制度，编制</w:t>
      </w:r>
      <w:r>
        <w:rPr>
          <w:rFonts w:hint="eastAsia" w:ascii="仿宋_GB2312" w:hAnsi="仿宋_GB2312" w:eastAsia="仿宋_GB2312" w:cs="仿宋_GB2312"/>
          <w:b w:val="0"/>
          <w:i w:val="0"/>
          <w:caps w:val="0"/>
          <w:color w:val="auto"/>
          <w:spacing w:val="0"/>
          <w:kern w:val="0"/>
          <w:sz w:val="32"/>
          <w:szCs w:val="32"/>
          <w:highlight w:val="none"/>
          <w:u w:val="none"/>
          <w:shd w:val="clear" w:fill="FFFFFF"/>
          <w:lang w:val="en-US" w:eastAsia="zh-CN" w:bidi="ar"/>
        </w:rPr>
        <w:t>公共机构能耗定额、机关食堂管理、</w:t>
      </w:r>
      <w:r>
        <w:rPr>
          <w:rFonts w:hint="eastAsia" w:ascii="仿宋_GB2312" w:hAnsi="仿宋_GB2312" w:eastAsia="仿宋_GB2312" w:cs="仿宋_GB2312"/>
          <w:i w:val="0"/>
          <w:iCs w:val="0"/>
          <w:caps w:val="0"/>
          <w:color w:val="auto"/>
          <w:spacing w:val="0"/>
          <w:sz w:val="32"/>
          <w:szCs w:val="32"/>
          <w:highlight w:val="none"/>
          <w:shd w:val="clear" w:fill="FFFFFF"/>
        </w:rPr>
        <w:t>碳排放核算、绿色化改造</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r>
        <w:rPr>
          <w:rFonts w:hint="eastAsia" w:ascii="仿宋_GB2312" w:hAnsi="仿宋_GB2312" w:eastAsia="仿宋_GB2312" w:cs="仿宋_GB2312"/>
          <w:i w:val="0"/>
          <w:iCs w:val="0"/>
          <w:caps w:val="0"/>
          <w:color w:val="auto"/>
          <w:spacing w:val="0"/>
          <w:sz w:val="32"/>
          <w:szCs w:val="32"/>
          <w:highlight w:val="none"/>
          <w:shd w:val="clear" w:fill="FFFFFF"/>
        </w:rPr>
        <w:t>合同能源管理等标准</w:t>
      </w:r>
      <w:r>
        <w:rPr>
          <w:rFonts w:hint="eastAsia" w:ascii="仿宋_GB2312" w:hAnsi="仿宋_GB2312" w:eastAsia="仿宋_GB2312" w:cs="仿宋_GB2312"/>
          <w:i w:val="0"/>
          <w:iCs w:val="0"/>
          <w:caps w:val="0"/>
          <w:color w:val="auto"/>
          <w:spacing w:val="0"/>
          <w:sz w:val="32"/>
          <w:szCs w:val="32"/>
          <w:highlight w:val="none"/>
          <w:shd w:val="clear" w:fill="FFFFFF"/>
          <w:lang w:eastAsia="zh-CN"/>
        </w:rPr>
        <w:t>制度</w:t>
      </w:r>
      <w:r>
        <w:rPr>
          <w:rFonts w:hint="eastAsia" w:ascii="仿宋_GB2312" w:hAnsi="仿宋_GB2312" w:eastAsia="仿宋_GB2312" w:cs="仿宋_GB2312"/>
          <w:i w:val="0"/>
          <w:iCs w:val="0"/>
          <w:caps w:val="0"/>
          <w:color w:val="auto"/>
          <w:spacing w:val="0"/>
          <w:sz w:val="32"/>
          <w:szCs w:val="32"/>
          <w:highlight w:val="none"/>
          <w:shd w:val="clear" w:fill="FFFFFF"/>
        </w:rPr>
        <w:t>，形成以行政法规为核心、地方标准为支撑、管理制度相配套的公共机构节能制度标准体系</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r>
        <w:rPr>
          <w:rFonts w:hint="eastAsia" w:ascii="仿宋_GB2312" w:hAnsi="仿宋_GB2312" w:eastAsia="仿宋_GB2312" w:cs="仿宋_GB2312"/>
          <w:i w:val="0"/>
          <w:iCs w:val="0"/>
          <w:caps w:val="0"/>
          <w:color w:val="auto"/>
          <w:spacing w:val="0"/>
          <w:sz w:val="32"/>
          <w:szCs w:val="32"/>
          <w:highlight w:val="none"/>
          <w:shd w:val="clear" w:fill="FFFFFF"/>
        </w:rPr>
        <w:t>强化标准应用。加快公共机构节约能源资源信息化建设，</w:t>
      </w:r>
      <w:r>
        <w:rPr>
          <w:rFonts w:hint="eastAsia" w:ascii="仿宋_GB2312" w:hAnsi="仿宋_GB2312" w:eastAsia="仿宋_GB2312" w:cs="仿宋_GB2312"/>
          <w:i w:val="0"/>
          <w:iCs w:val="0"/>
          <w:caps w:val="0"/>
          <w:color w:val="auto"/>
          <w:spacing w:val="0"/>
          <w:sz w:val="32"/>
          <w:szCs w:val="32"/>
          <w:highlight w:val="none"/>
          <w:shd w:val="clear" w:fill="FFFFFF"/>
          <w:lang w:eastAsia="zh-CN"/>
        </w:rPr>
        <w:t>构建</w:t>
      </w:r>
      <w:r>
        <w:rPr>
          <w:rFonts w:hint="eastAsia" w:ascii="仿宋_GB2312" w:hAnsi="仿宋_GB2312" w:eastAsia="仿宋_GB2312" w:cs="仿宋_GB2312"/>
          <w:i w:val="0"/>
          <w:iCs w:val="0"/>
          <w:caps w:val="0"/>
          <w:color w:val="auto"/>
          <w:spacing w:val="0"/>
          <w:sz w:val="32"/>
          <w:szCs w:val="32"/>
          <w:highlight w:val="none"/>
          <w:shd w:val="clear" w:fill="FFFFFF"/>
        </w:rPr>
        <w:t>公共机构能耗在线监测系统，推动公共机构智能管控平台建设</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r>
        <w:rPr>
          <w:rFonts w:hint="eastAsia" w:ascii="仿宋_GB2312" w:hAnsi="仿宋_GB2312" w:eastAsia="仿宋_GB2312" w:cs="仿宋_GB2312"/>
          <w:i w:val="0"/>
          <w:iCs w:val="0"/>
          <w:caps w:val="0"/>
          <w:color w:val="auto"/>
          <w:spacing w:val="0"/>
          <w:sz w:val="32"/>
          <w:szCs w:val="32"/>
          <w:highlight w:val="none"/>
          <w:shd w:val="clear" w:fill="FFFFFF"/>
        </w:rPr>
        <w:t>促进标准化与信息化融合发展，利用信息化手段促进标准落地实施。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仿宋_GB2312" w:hAnsi="仿宋_GB2312" w:eastAsia="仿宋_GB2312" w:cs="仿宋_GB2312"/>
          <w:b w:val="0"/>
          <w:i w:val="0"/>
          <w:caps w:val="0"/>
          <w:color w:val="auto"/>
          <w:spacing w:val="0"/>
          <w:kern w:val="0"/>
          <w:sz w:val="32"/>
          <w:szCs w:val="32"/>
          <w:u w:val="none"/>
          <w:shd w:val="clear" w:fill="FFFFFF"/>
          <w:lang w:val="en-US" w:eastAsia="zh-CN" w:bidi="ar"/>
        </w:rPr>
      </w:pPr>
      <w:r>
        <w:rPr>
          <w:rFonts w:hint="eastAsia" w:ascii="楷体_GB2312" w:hAnsi="楷体_GB2312" w:eastAsia="楷体_GB2312" w:cs="楷体_GB2312"/>
          <w:b w:val="0"/>
          <w:i w:val="0"/>
          <w:caps w:val="0"/>
          <w:color w:val="auto"/>
          <w:spacing w:val="0"/>
          <w:kern w:val="0"/>
          <w:sz w:val="32"/>
          <w:szCs w:val="32"/>
          <w:u w:val="none"/>
          <w:shd w:val="clear" w:fill="FFFFFF"/>
          <w:lang w:val="en-US" w:eastAsia="zh-CN" w:bidi="ar"/>
        </w:rPr>
        <w:t>（四）加强资金保障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lang w:eastAsia="zh-CN"/>
        </w:rPr>
        <w:t>充分发挥财政资金引导作用,研究建立公共机构节约能源资源领域财政性资金稳定投入机制,完善资金使用管理办法,合理配置资金,提高资金使用效益。进一步健全完善制度，研究激励措施，强化监督管理，加快推行合同能源管理、合同节水管理等市场化机制,鼓励采用能源托管等服务模式,调动社会资本参与公共机构节约能源资源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楷体_GB2312" w:hAnsi="楷体_GB2312" w:eastAsia="楷体_GB2312" w:cs="楷体_GB2312"/>
          <w:b w:val="0"/>
          <w:i w:val="0"/>
          <w:caps w:val="0"/>
          <w:color w:val="auto"/>
          <w:spacing w:val="0"/>
          <w:kern w:val="0"/>
          <w:sz w:val="32"/>
          <w:szCs w:val="32"/>
          <w:u w:val="none"/>
          <w:shd w:val="clear" w:fill="FFFFFF"/>
          <w:lang w:val="en-US" w:eastAsia="zh-CN" w:bidi="ar"/>
        </w:rPr>
      </w:pPr>
      <w:r>
        <w:rPr>
          <w:rFonts w:hint="eastAsia" w:ascii="楷体_GB2312" w:hAnsi="楷体_GB2312" w:eastAsia="楷体_GB2312" w:cs="楷体_GB2312"/>
          <w:b w:val="0"/>
          <w:i w:val="0"/>
          <w:caps w:val="0"/>
          <w:color w:val="auto"/>
          <w:spacing w:val="0"/>
          <w:kern w:val="0"/>
          <w:sz w:val="32"/>
          <w:szCs w:val="32"/>
          <w:u w:val="none"/>
          <w:shd w:val="clear" w:fill="FFFFFF"/>
          <w:lang w:val="en-US" w:eastAsia="zh-CN" w:bidi="ar"/>
        </w:rPr>
        <w:t>（五）加强能力建设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rPr>
        <w:t>完善能源资源计量器具配备管理，严格实行能源资源分户、分类、分项计量</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r>
        <w:rPr>
          <w:rFonts w:hint="eastAsia" w:ascii="仿宋_GB2312" w:hAnsi="仿宋_GB2312" w:eastAsia="仿宋_GB2312" w:cs="仿宋_GB2312"/>
          <w:i w:val="0"/>
          <w:iCs w:val="0"/>
          <w:caps w:val="0"/>
          <w:color w:val="auto"/>
          <w:spacing w:val="0"/>
          <w:sz w:val="32"/>
          <w:szCs w:val="32"/>
          <w:highlight w:val="none"/>
          <w:shd w:val="clear" w:fill="FFFFFF"/>
        </w:rPr>
        <w:t>动态更新公共机构名录库和重点用能单位名录库，进一步规范能源资源消费及碳排放数据统计工作。开展统计数据会审和质量抽查，持续提高数据质量。探索“互联网+公共机构节约能源资源工作”模式，加大互联网技术在计量监测、统计分析、宣传培训等方面的应用。健全节能培训机制，深化与高等院校和科研机构等合作，加强节能管理人员素质培训，全面提升队伍能力水平。开展重点业务培训，持续开展面授培训，积极组织参加远程培训，进一步增强培训的针对性和实效性。</w:t>
      </w:r>
    </w:p>
    <w:p>
      <w:pPr>
        <w:rPr>
          <w:rFonts w:ascii="楷体" w:hAnsi="楷体" w:eastAsia="楷体"/>
          <w:sz w:val="36"/>
          <w:szCs w:val="36"/>
        </w:rPr>
      </w:pPr>
    </w:p>
    <w:p>
      <w:pPr>
        <w:rPr>
          <w:rFonts w:ascii="楷体" w:hAnsi="楷体" w:eastAsia="楷体"/>
          <w:sz w:val="36"/>
          <w:szCs w:val="36"/>
        </w:rPr>
      </w:pPr>
    </w:p>
    <w:p>
      <w:pPr>
        <w:rPr>
          <w:rFonts w:ascii="楷体" w:hAnsi="楷体" w:eastAsia="楷体"/>
          <w:sz w:val="36"/>
          <w:szCs w:val="36"/>
        </w:rPr>
      </w:pPr>
    </w:p>
    <w:p>
      <w:pPr>
        <w:rPr>
          <w:rFonts w:ascii="楷体" w:hAnsi="楷体" w:eastAsia="楷体"/>
          <w:sz w:val="36"/>
          <w:szCs w:val="36"/>
        </w:rPr>
      </w:pPr>
    </w:p>
    <w:p>
      <w:pPr>
        <w:rPr>
          <w:rFonts w:ascii="楷体" w:hAnsi="楷体" w:eastAsia="楷体"/>
          <w:sz w:val="36"/>
          <w:szCs w:val="36"/>
        </w:rPr>
      </w:pPr>
    </w:p>
    <w:p>
      <w:pPr>
        <w:rPr>
          <w:rFonts w:ascii="楷体" w:hAnsi="楷体" w:eastAsia="楷体"/>
          <w:sz w:val="36"/>
          <w:szCs w:val="36"/>
        </w:rPr>
      </w:pPr>
    </w:p>
    <w:p>
      <w:pPr>
        <w:rPr>
          <w:rFonts w:ascii="楷体" w:hAnsi="楷体" w:eastAsia="楷体"/>
          <w:sz w:val="36"/>
          <w:szCs w:val="36"/>
        </w:rPr>
      </w:pPr>
    </w:p>
    <w:p>
      <w:pPr>
        <w:rPr>
          <w:rFonts w:ascii="楷体" w:hAnsi="楷体" w:eastAsia="楷体"/>
          <w:sz w:val="36"/>
          <w:szCs w:val="36"/>
        </w:rPr>
      </w:pPr>
    </w:p>
    <w:p>
      <w:pPr>
        <w:rPr>
          <w:rFonts w:ascii="楷体" w:hAnsi="楷体" w:eastAsia="楷体"/>
          <w:sz w:val="36"/>
          <w:szCs w:val="36"/>
        </w:rPr>
      </w:pPr>
    </w:p>
    <w:p>
      <w:pPr>
        <w:rPr>
          <w:rFonts w:ascii="楷体" w:hAnsi="楷体" w:eastAsia="楷体"/>
          <w:sz w:val="36"/>
          <w:szCs w:val="36"/>
        </w:rPr>
      </w:pPr>
    </w:p>
    <w:p>
      <w:pPr>
        <w:rPr>
          <w:rFonts w:ascii="楷体" w:hAnsi="楷体" w:eastAsia="楷体"/>
          <w:sz w:val="36"/>
          <w:szCs w:val="36"/>
        </w:rPr>
      </w:pPr>
    </w:p>
    <w:p>
      <w:pPr>
        <w:rPr>
          <w:rFonts w:ascii="楷体" w:hAnsi="楷体" w:eastAsia="楷体"/>
          <w:sz w:val="36"/>
          <w:szCs w:val="36"/>
        </w:rPr>
      </w:pPr>
    </w:p>
    <w:p>
      <w:pPr>
        <w:rPr>
          <w:rFonts w:ascii="楷体" w:hAnsi="楷体" w:eastAsia="楷体"/>
          <w:sz w:val="36"/>
          <w:szCs w:val="36"/>
        </w:rPr>
      </w:pPr>
    </w:p>
    <w:p>
      <w:pPr>
        <w:spacing w:after="120" w:line="500" w:lineRule="exact"/>
        <w:rPr>
          <w:rFonts w:ascii="华文中宋" w:hAnsi="华文中宋" w:eastAsia="华文中宋"/>
          <w:sz w:val="36"/>
          <w:szCs w:val="36"/>
        </w:rPr>
      </w:pPr>
      <w:r>
        <w:rPr>
          <w:rFonts w:ascii="仿宋_GB2312" w:eastAsia="仿宋_GB2312" w:hAnsiTheme="minorHAnsi"/>
          <w:sz w:val="32"/>
          <w:szCs w:val="3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236855</wp:posOffset>
                </wp:positionV>
                <wp:extent cx="5760085" cy="0"/>
                <wp:effectExtent l="0" t="0" r="0" b="0"/>
                <wp:wrapSquare wrapText="right"/>
                <wp:docPr id="3" name="直接连接符 3"/>
                <wp:cNvGraphicFramePr/>
                <a:graphic xmlns:a="http://schemas.openxmlformats.org/drawingml/2006/main">
                  <a:graphicData uri="http://schemas.microsoft.com/office/word/2010/wordprocessingShape">
                    <wps:wsp>
                      <wps:cNvCnPr/>
                      <wps:spPr>
                        <a:xfrm>
                          <a:off x="0" y="0"/>
                          <a:ext cx="576008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top:18.65pt;height:0pt;width:453.55pt;mso-position-horizontal:center;mso-position-horizontal-relative:margin;mso-wrap-distance-bottom:0pt;mso-wrap-distance-left:9pt;mso-wrap-distance-right:9pt;mso-wrap-distance-top:0pt;z-index:251661312;mso-width-relative:page;mso-height-relative:page;" filled="f" stroked="t" coordsize="21600,21600" o:gfxdata="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D9wWf31QAAAAYBAAAPAAAAAAAAAAEAIAAAADgAAABkcnMvZG93bnJldi54bWxQSwECFAAU&#10;AAAACACHTuJAlwzPX94BAACaAwAADgAAAAAAAAABACAAAAA6AQAAZHJzL2Uyb0RvYy54bWxQSwUG&#10;AAAAAAYABgBZAQAAigUAAAAA&#10;">
                <v:fill on="f" focussize="0,0"/>
                <v:stroke weight="1pt" color="#000000" joinstyle="round"/>
                <v:imagedata o:title=""/>
                <o:lock v:ext="edit" aspectratio="f"/>
                <w10:wrap type="square" side="right"/>
              </v:line>
            </w:pict>
          </mc:Fallback>
        </mc:AlternateContent>
      </w:r>
      <w:r>
        <w:rPr>
          <w:rFonts w:asciiTheme="minorHAnsi" w:hAnsiTheme="minorHAnsi" w:eastAsiaTheme="minorEastAsia"/>
          <w:sz w:val="30"/>
          <w:szCs w:val="3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662305</wp:posOffset>
                </wp:positionV>
                <wp:extent cx="5760085" cy="0"/>
                <wp:effectExtent l="0" t="0" r="0" b="0"/>
                <wp:wrapSquare wrapText="right"/>
                <wp:docPr id="4" name="直接连接符 4"/>
                <wp:cNvGraphicFramePr/>
                <a:graphic xmlns:a="http://schemas.openxmlformats.org/drawingml/2006/main">
                  <a:graphicData uri="http://schemas.microsoft.com/office/word/2010/wordprocessingShape">
                    <wps:wsp>
                      <wps:cNvCnPr/>
                      <wps:spPr>
                        <a:xfrm>
                          <a:off x="0" y="0"/>
                          <a:ext cx="576008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top:52.15pt;height:0pt;width:453.55pt;mso-position-horizontal:center;mso-position-horizontal-relative:margin;mso-wrap-distance-bottom:0pt;mso-wrap-distance-left:9pt;mso-wrap-distance-right:9pt;mso-wrap-distance-top:0pt;z-index:251662336;mso-width-relative:page;mso-height-relative:page;" filled="f" stroked="t" coordsize="21600,21600" o:gfxdata="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97nQNNYAAAAIAQAADwAAAAAAAAABACAAAAA4AAAAZHJzL2Rvd25yZXYueG1sUEsBAhQA&#10;FAAAAAgAh07iQGZ0JTDeAQAAmgMAAA4AAAAAAAAAAQAgAAAAOwEAAGRycy9lMm9Eb2MueG1sUEsF&#10;BgAAAAAGAAYAWQEAAIsFAAAAAA==&#10;">
                <v:fill on="f" focussize="0,0"/>
                <v:stroke weight="1pt" color="#000000" joinstyle="round"/>
                <v:imagedata o:title=""/>
                <o:lock v:ext="edit" aspectratio="f"/>
                <w10:wrap type="square" side="right"/>
              </v:line>
            </w:pict>
          </mc:Fallback>
        </mc:AlternateContent>
      </w:r>
      <w:r>
        <w:rPr>
          <w:rFonts w:hint="eastAsia" w:ascii="仿宋_GB2312" w:eastAsia="仿宋_GB2312"/>
          <w:sz w:val="32"/>
          <w:szCs w:val="32"/>
        </w:rPr>
        <w:t>聊城市机关事务管理局            202</w:t>
      </w:r>
      <w:r>
        <w:rPr>
          <w:rFonts w:hint="eastAsia" w:ascii="仿宋_GB2312" w:eastAsia="仿宋_GB2312"/>
          <w:sz w:val="32"/>
          <w:szCs w:val="32"/>
          <w:lang w:val="en-US" w:eastAsia="zh-CN"/>
        </w:rPr>
        <w:t>1</w:t>
      </w:r>
      <w:r>
        <w:rPr>
          <w:rFonts w:hint="eastAsia" w:ascii="仿宋_GB2312" w:eastAsia="仿宋_GB2312"/>
          <w:sz w:val="32"/>
          <w:szCs w:val="32"/>
        </w:rPr>
        <w:t>年</w:t>
      </w:r>
      <w:r>
        <w:rPr>
          <w:rFonts w:hint="eastAsia" w:ascii="仿宋_GB2312" w:eastAsia="仿宋_GB2312"/>
          <w:sz w:val="32"/>
          <w:szCs w:val="32"/>
          <w:lang w:val="en-US" w:eastAsia="zh-CN"/>
        </w:rPr>
        <w:t>11</w:t>
      </w:r>
      <w:r>
        <w:rPr>
          <w:rFonts w:hint="eastAsia" w:ascii="仿宋_GB2312" w:eastAsia="仿宋_GB2312"/>
          <w:sz w:val="32"/>
          <w:szCs w:val="32"/>
        </w:rPr>
        <w:t>月1</w:t>
      </w:r>
      <w:r>
        <w:rPr>
          <w:rFonts w:hint="eastAsia" w:ascii="仿宋_GB2312" w:eastAsia="仿宋_GB2312"/>
          <w:sz w:val="32"/>
          <w:szCs w:val="32"/>
          <w:lang w:val="en-US" w:eastAsia="zh-CN"/>
        </w:rPr>
        <w:t>8</w:t>
      </w:r>
      <w:r>
        <w:rPr>
          <w:rFonts w:hint="eastAsia" w:ascii="仿宋_GB2312" w:eastAsia="仿宋_GB2312"/>
          <w:sz w:val="32"/>
          <w:szCs w:val="32"/>
        </w:rPr>
        <w:t>日印发</w:t>
      </w:r>
    </w:p>
    <w:sectPr>
      <w:footerReference r:id="rId3" w:type="default"/>
      <w:footerReference r:id="rId4" w:type="even"/>
      <w:pgSz w:w="11906" w:h="16838"/>
      <w:pgMar w:top="1383" w:right="1440" w:bottom="1383"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10" w:usb3="00000000" w:csb0="0004009F"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4088"/>
      <w:docPartObj>
        <w:docPartGallery w:val="autotext"/>
      </w:docPartObj>
    </w:sdtPr>
    <w:sdtEndPr>
      <w:rPr>
        <w:rFonts w:asciiTheme="minorEastAsia" w:hAnsiTheme="minorEastAsia"/>
        <w:sz w:val="28"/>
        <w:szCs w:val="28"/>
      </w:rPr>
    </w:sdtEndPr>
    <w:sdtContent>
      <w:p>
        <w:pPr>
          <w:pStyle w:val="3"/>
          <w:jc w:val="center"/>
          <w:rPr>
            <w:rFonts w:asciiTheme="minorEastAsia" w:hAnsiTheme="minorEastAsia"/>
            <w:sz w:val="28"/>
            <w:szCs w:val="28"/>
          </w:rPr>
        </w:pPr>
        <w:r>
          <w:rPr>
            <w:rFonts w:hint="eastAsia"/>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4094"/>
      <w:docPartObj>
        <w:docPartGallery w:val="autotext"/>
      </w:docPartObj>
    </w:sdtPr>
    <w:sdtEndPr>
      <w:rPr>
        <w:rFonts w:asciiTheme="minorEastAsia" w:hAnsiTheme="minorEastAsia"/>
        <w:sz w:val="28"/>
        <w:szCs w:val="28"/>
      </w:rPr>
    </w:sdtEndPr>
    <w:sdtContent>
      <w:p>
        <w:pPr>
          <w:pStyle w:val="3"/>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6F6"/>
    <w:rsid w:val="00010984"/>
    <w:rsid w:val="00026F76"/>
    <w:rsid w:val="00033C6A"/>
    <w:rsid w:val="00070897"/>
    <w:rsid w:val="000926B1"/>
    <w:rsid w:val="000F7999"/>
    <w:rsid w:val="00115225"/>
    <w:rsid w:val="00124859"/>
    <w:rsid w:val="0012751D"/>
    <w:rsid w:val="00134747"/>
    <w:rsid w:val="0014389F"/>
    <w:rsid w:val="001776AB"/>
    <w:rsid w:val="001840EC"/>
    <w:rsid w:val="00197C3E"/>
    <w:rsid w:val="001B36DE"/>
    <w:rsid w:val="001E3B81"/>
    <w:rsid w:val="002213BC"/>
    <w:rsid w:val="00223597"/>
    <w:rsid w:val="002556BE"/>
    <w:rsid w:val="00256F11"/>
    <w:rsid w:val="002C2B73"/>
    <w:rsid w:val="002D0630"/>
    <w:rsid w:val="002D7D61"/>
    <w:rsid w:val="00302F47"/>
    <w:rsid w:val="00342F74"/>
    <w:rsid w:val="00354AAA"/>
    <w:rsid w:val="00376446"/>
    <w:rsid w:val="00377258"/>
    <w:rsid w:val="003A44BD"/>
    <w:rsid w:val="003B5736"/>
    <w:rsid w:val="003B66C5"/>
    <w:rsid w:val="003D7C47"/>
    <w:rsid w:val="003E4462"/>
    <w:rsid w:val="003E4D33"/>
    <w:rsid w:val="003F71F6"/>
    <w:rsid w:val="0042597C"/>
    <w:rsid w:val="00444B88"/>
    <w:rsid w:val="00462003"/>
    <w:rsid w:val="004622AF"/>
    <w:rsid w:val="00465F3E"/>
    <w:rsid w:val="004E7179"/>
    <w:rsid w:val="00506E30"/>
    <w:rsid w:val="00533E8D"/>
    <w:rsid w:val="005401CD"/>
    <w:rsid w:val="00540EE8"/>
    <w:rsid w:val="005467ED"/>
    <w:rsid w:val="0054689A"/>
    <w:rsid w:val="00552845"/>
    <w:rsid w:val="0056799F"/>
    <w:rsid w:val="00582396"/>
    <w:rsid w:val="0059445E"/>
    <w:rsid w:val="0059484B"/>
    <w:rsid w:val="005F7A54"/>
    <w:rsid w:val="006179B4"/>
    <w:rsid w:val="00635CA0"/>
    <w:rsid w:val="00653D10"/>
    <w:rsid w:val="00664BEB"/>
    <w:rsid w:val="00696960"/>
    <w:rsid w:val="00696DFD"/>
    <w:rsid w:val="006C72E7"/>
    <w:rsid w:val="006E396B"/>
    <w:rsid w:val="007264D9"/>
    <w:rsid w:val="0077142E"/>
    <w:rsid w:val="00790119"/>
    <w:rsid w:val="007F215A"/>
    <w:rsid w:val="00820D22"/>
    <w:rsid w:val="00822B97"/>
    <w:rsid w:val="008312E8"/>
    <w:rsid w:val="0085390D"/>
    <w:rsid w:val="00864D04"/>
    <w:rsid w:val="008C48E3"/>
    <w:rsid w:val="008D66A4"/>
    <w:rsid w:val="008F07EA"/>
    <w:rsid w:val="008F57EB"/>
    <w:rsid w:val="009C5E00"/>
    <w:rsid w:val="009C661B"/>
    <w:rsid w:val="009F3F86"/>
    <w:rsid w:val="00A203C9"/>
    <w:rsid w:val="00A51A5E"/>
    <w:rsid w:val="00A56FAE"/>
    <w:rsid w:val="00AD20FF"/>
    <w:rsid w:val="00AF7B4C"/>
    <w:rsid w:val="00B1101E"/>
    <w:rsid w:val="00B130F2"/>
    <w:rsid w:val="00B32BBC"/>
    <w:rsid w:val="00B53A69"/>
    <w:rsid w:val="00B854AF"/>
    <w:rsid w:val="00B861B2"/>
    <w:rsid w:val="00B95F3E"/>
    <w:rsid w:val="00BC6F1A"/>
    <w:rsid w:val="00BD09F9"/>
    <w:rsid w:val="00BE085C"/>
    <w:rsid w:val="00BE64E2"/>
    <w:rsid w:val="00BE691D"/>
    <w:rsid w:val="00C328E0"/>
    <w:rsid w:val="00C72B11"/>
    <w:rsid w:val="00CB5F66"/>
    <w:rsid w:val="00D553A2"/>
    <w:rsid w:val="00D743A4"/>
    <w:rsid w:val="00D87325"/>
    <w:rsid w:val="00DA69C4"/>
    <w:rsid w:val="00DD34B2"/>
    <w:rsid w:val="00E049AB"/>
    <w:rsid w:val="00E20D4A"/>
    <w:rsid w:val="00E25A58"/>
    <w:rsid w:val="00E4159B"/>
    <w:rsid w:val="00E53C79"/>
    <w:rsid w:val="00E57D16"/>
    <w:rsid w:val="00E636E2"/>
    <w:rsid w:val="00EC6F93"/>
    <w:rsid w:val="00EE6372"/>
    <w:rsid w:val="00F12717"/>
    <w:rsid w:val="00F33FAF"/>
    <w:rsid w:val="00F549FD"/>
    <w:rsid w:val="00F957EC"/>
    <w:rsid w:val="00FC681C"/>
    <w:rsid w:val="00FD7A12"/>
    <w:rsid w:val="00FF44BF"/>
    <w:rsid w:val="00FF5E31"/>
    <w:rsid w:val="10CD3F0A"/>
    <w:rsid w:val="16554CEE"/>
    <w:rsid w:val="18D6149E"/>
    <w:rsid w:val="1B505E88"/>
    <w:rsid w:val="25D95301"/>
    <w:rsid w:val="45A06AE0"/>
    <w:rsid w:val="4C1675FD"/>
    <w:rsid w:val="5BBD30DD"/>
    <w:rsid w:val="6F970DAC"/>
    <w:rsid w:val="73EE72E4"/>
    <w:rsid w:val="7AF75EF6"/>
    <w:rsid w:val="9DF56E58"/>
    <w:rsid w:val="BFE918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142</Words>
  <Characters>813</Characters>
  <Lines>6</Lines>
  <Paragraphs>1</Paragraphs>
  <TotalTime>59</TotalTime>
  <ScaleCrop>false</ScaleCrop>
  <LinksUpToDate>false</LinksUpToDate>
  <CharactersWithSpaces>954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2021-01-30T01:03:00Z</dcterms:created>
  <dc:creator>Administrator</dc:creator>
  <cp:lastModifiedBy>海曦</cp:lastModifiedBy>
  <cp:lastPrinted>2021-11-18T18:58:00Z</cp:lastPrinted>
  <dcterms:modified xsi:type="dcterms:W3CDTF">2022-03-15T11:30:50Z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8C4C6711089E4E86A1596DF5818A1186</vt:lpwstr>
  </property>
</Properties>
</file>