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left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pacing w:val="119"/>
          <w:w w:val="64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left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w w:val="64"/>
          <w:sz w:val="72"/>
          <w:szCs w:val="72"/>
        </w:rPr>
      </w:pPr>
      <w:r>
        <w:rPr>
          <w:spacing w:val="119"/>
          <w:w w:val="64"/>
          <w:sz w:val="72"/>
        </w:rPr>
        <w:pict>
          <v:rect id="_x0000_s1026" o:spid="_x0000_s1026" o:spt="1" style="position:absolute;left:0pt;margin-left:343.55pt;margin-top:42.55pt;height:91.65pt;width:96.5pt;z-index:251658240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b/>
                      <w:bCs/>
                      <w:color w:val="FF0000"/>
                      <w:sz w:val="96"/>
                      <w:szCs w:val="144"/>
                      <w:lang w:eastAsia="zh-CN"/>
                    </w:rPr>
                  </w:pPr>
                  <w:r>
                    <w:rPr>
                      <w:rFonts w:hint="eastAsia" w:ascii="方正大标宋简体" w:hAnsi="方正大标宋简体" w:eastAsia="方正大标宋简体" w:cs="方正大标宋简体"/>
                      <w:b w:val="0"/>
                      <w:bCs w:val="0"/>
                      <w:color w:val="FF0000"/>
                      <w:w w:val="70"/>
                      <w:sz w:val="96"/>
                      <w:szCs w:val="144"/>
                      <w:lang w:eastAsia="zh-CN"/>
                    </w:rPr>
                    <w:t>文件</w:t>
                  </w:r>
                </w:p>
              </w:txbxContent>
            </v:textbox>
          </v:rect>
        </w:pic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pacing w:val="119"/>
          <w:w w:val="64"/>
          <w:sz w:val="72"/>
          <w:szCs w:val="72"/>
        </w:rPr>
        <w:t>聊城市机关事务管理局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left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w w:val="64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w w:val="64"/>
          <w:sz w:val="72"/>
          <w:szCs w:val="72"/>
        </w:rPr>
        <w:t>中共聊城市委市直机关工作委员会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left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pacing w:val="397"/>
          <w:w w:val="65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pacing w:val="397"/>
          <w:w w:val="64"/>
          <w:sz w:val="72"/>
          <w:szCs w:val="72"/>
        </w:rPr>
        <w:t>聊城市财政局</w:t>
      </w:r>
    </w:p>
    <w:p>
      <w:pPr>
        <w:autoSpaceDE w:val="0"/>
        <w:spacing w:line="62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</w:p>
    <w:p>
      <w:pPr>
        <w:autoSpaceDE w:val="0"/>
        <w:spacing w:line="62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</w:p>
    <w:p>
      <w:pPr>
        <w:autoSpaceDE w:val="0"/>
        <w:spacing w:line="62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聊事管发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8号</w:t>
      </w:r>
    </w:p>
    <w:p>
      <w:pPr>
        <w:autoSpaceDE w:val="0"/>
        <w:spacing w:line="62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sz w:val="36"/>
        </w:rPr>
        <w:pict>
          <v:line id="_x0000_s1027" o:spid="_x0000_s1027" o:spt="20" style="position:absolute;left:0pt;margin-left:-13.4pt;margin-top:15.25pt;height:0.05pt;width:441.05pt;z-index:251659264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line>
        </w:pict>
      </w:r>
    </w:p>
    <w:p>
      <w:pPr>
        <w:autoSpaceDE w:val="0"/>
        <w:spacing w:line="62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</w:p>
    <w:p>
      <w:pPr>
        <w:autoSpaceDE w:val="0"/>
        <w:spacing w:line="62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关于制止办公室浪费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行为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的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通知</w:t>
      </w:r>
    </w:p>
    <w:p>
      <w:pPr>
        <w:ind w:firstLine="722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/>
          <w:bCs/>
          <w:sz w:val="32"/>
          <w:szCs w:val="32"/>
        </w:rPr>
        <w:t xml:space="preserve"> </w:t>
      </w:r>
    </w:p>
    <w:p>
      <w:pPr>
        <w:ind w:firstLine="1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市直各部门、各单位，各县（市区）机关事务管理部门、财政部门：</w:t>
      </w:r>
    </w:p>
    <w:p>
      <w:pPr>
        <w:ind w:firstLine="722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为进一步贯彻落实习近平总书记关于制止奢侈浪费行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为的重要指示精神，将反浪费行动拓展到全市党政机关、企事业单位办公领域，根据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省委、省政府</w:t>
      </w:r>
      <w:r>
        <w:rPr>
          <w:rFonts w:hint="eastAsia" w:ascii="仿宋" w:hAnsi="仿宋" w:eastAsia="仿宋" w:cs="仿宋"/>
          <w:bCs/>
          <w:sz w:val="32"/>
          <w:szCs w:val="32"/>
        </w:rPr>
        <w:t>《山东省实施&lt;党政机关厉行节约反对浪费条例&gt;办法》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和省机关事务局、省委省直机关工委、省财政厅《关于制止办公室浪费的若干措施》</w:t>
      </w:r>
      <w:r>
        <w:rPr>
          <w:rFonts w:hint="eastAsia" w:ascii="仿宋" w:hAnsi="仿宋" w:eastAsia="仿宋" w:cs="仿宋"/>
          <w:bCs/>
          <w:sz w:val="32"/>
          <w:szCs w:val="32"/>
        </w:rPr>
        <w:t>等规定，现就制止办公室浪费行为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提出如下措施，请结合实际认真贯彻落实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ind w:firstLine="722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1.节约办公用电。严格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执行夏季不低于26℃、冬季不高于20℃的空调温度控制标准，无人状态和非工作时间关停空调。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白天办公充分利用自然采光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，尽量不开灯、少开灯。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办公区域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夜间照明随季节变化及时调整开闭时间，路灯实行间隔开放。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巡查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人员对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公共区域进行巡检后，及时关闭非必要照明。计算机、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打印机、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复印机、传真机等设备不使用时调至节电模式。节假日和非工作时间关闭电热水器等用电设备。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加强电梯运行调节和维护保养，非高峰时段减少运转台数，提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倡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楼以下不乘电梯。</w:t>
      </w:r>
    </w:p>
    <w:p>
      <w:pPr>
        <w:ind w:firstLine="722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2.提高用水效能。</w:t>
      </w:r>
      <w:r>
        <w:rPr>
          <w:rFonts w:hint="eastAsia" w:ascii="仿宋" w:hAnsi="仿宋" w:eastAsia="仿宋" w:cs="仿宋"/>
          <w:bCs/>
          <w:sz w:val="32"/>
          <w:szCs w:val="32"/>
        </w:rPr>
        <w:t>分批更新老旧洁具，全面推广使用节水型器具。办公区域绿化一般采用喷灌、滴灌等节水灌溉方式，严禁大水漫灌。加强对办公区地下水网的巡查力度，每月至少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对用水、供水管道和设备进行1次检查和维护，杜绝跑冒滴漏现象。每月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抄录1次水表，认真分析、对比用水量，发现异常情况，及时消除问题。</w:t>
      </w:r>
    </w:p>
    <w:p>
      <w:pPr>
        <w:ind w:firstLine="722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</w:t>
      </w:r>
      <w:r>
        <w:rPr>
          <w:rFonts w:hint="eastAsia" w:ascii="仿宋" w:hAnsi="仿宋" w:eastAsia="仿宋" w:cs="仿宋"/>
          <w:bCs/>
          <w:sz w:val="32"/>
          <w:szCs w:val="32"/>
        </w:rPr>
        <w:t>规范办公用品领用管理。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严格执行</w:t>
      </w:r>
      <w:r>
        <w:rPr>
          <w:rFonts w:hint="eastAsia" w:ascii="仿宋" w:hAnsi="仿宋" w:eastAsia="仿宋" w:cs="仿宋"/>
          <w:bCs/>
          <w:sz w:val="32"/>
          <w:szCs w:val="32"/>
        </w:rPr>
        <w:t>办公用品领用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申请报批、领用签字等制度</w:t>
      </w:r>
      <w:r>
        <w:rPr>
          <w:rFonts w:hint="eastAsia" w:ascii="仿宋" w:hAnsi="仿宋" w:eastAsia="仿宋" w:cs="仿宋"/>
          <w:bCs/>
          <w:sz w:val="32"/>
          <w:szCs w:val="32"/>
        </w:rPr>
        <w:t>。墨盒、鼠标、硒鼓、电池、签字笔等易耗品领用采取以旧换新方式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对可重复使用的办公用品，通过更换配件等方式延长使用寿命。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充分使用网络办文，尽量在电子媒介上修改文稿。提倡双面用纸，过程稿尽可能双面打印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。临时机构、工作专班所需办公用品，首先从现有物品中调剂使用，任务结束1周内收回入库。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highlight w:val="none"/>
        </w:rPr>
        <w:t>对办公用品领用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</w:rPr>
        <w:t>情况进行统计分析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  <w:lang w:eastAsia="zh-CN"/>
        </w:rPr>
        <w:t>、定期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</w:rPr>
        <w:t>公示。</w:t>
      </w:r>
    </w:p>
    <w:p>
      <w:pPr>
        <w:ind w:firstLine="722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4.严格遵守公务用车规定。落实派车审批制度，减少不必要的公务用车出驶台次。严禁公车私用。集体公务活动集中乘车，节假日期间除保证公务活动需要外，其余公务车辆封存管理。</w:t>
      </w:r>
      <w:r>
        <w:rPr>
          <w:rFonts w:hint="eastAsia" w:ascii="仿宋" w:hAnsi="仿宋" w:eastAsia="仿宋" w:cs="仿宋"/>
          <w:bCs/>
          <w:sz w:val="32"/>
          <w:szCs w:val="32"/>
        </w:rPr>
        <w:t>实行公车定点保险、定点维修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，采取痕迹管理，节约公车维修保养费</w:t>
      </w:r>
      <w:r>
        <w:rPr>
          <w:rFonts w:hint="eastAsia" w:ascii="仿宋" w:hAnsi="仿宋" w:eastAsia="仿宋" w:cs="仿宋"/>
          <w:bCs/>
          <w:sz w:val="32"/>
          <w:szCs w:val="32"/>
        </w:rPr>
        <w:t>用。严格控制公务租车范围和数量，不得超标准租用高档豪华车辆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停车时间超过5分钟关闭引擎，杜绝车辆原地空转损耗。实行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加油卡绑定公车号牌定点加油，每月公示1次单车油耗。</w:t>
      </w:r>
    </w:p>
    <w:p>
      <w:pPr>
        <w:ind w:firstLine="722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5.建设节约型食堂。加强食堂节能改造，通过安装太阳能集中集热系统、采用高效节能环保型燃烧器具等，淘汰落后高耗能设备，降低能耗成本。严格食物、菜品加工制作规范，在清洗、烹调、消毒等环节有效减少原料和成品浪费。加强采购管理，减少中间环节，从源头上节约采购成本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</w:rPr>
        <w:t>规范加班餐管理，对加班餐订餐、用餐情况进行统计整理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</w:rPr>
        <w:t>并适时公示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</w:rPr>
        <w:t>。</w:t>
      </w:r>
    </w:p>
    <w:p>
      <w:pPr>
        <w:ind w:firstLine="722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6.加强通信管理。实行办公电话以旧换新、以旧换旧，做好旧机维修更新和台账登记管理。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加强办公话费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监督，</w:t>
      </w:r>
      <w:r>
        <w:rPr>
          <w:rFonts w:hint="eastAsia" w:ascii="仿宋" w:hAnsi="仿宋" w:eastAsia="仿宋" w:cs="仿宋"/>
          <w:bCs/>
          <w:sz w:val="32"/>
          <w:szCs w:val="32"/>
        </w:rPr>
        <w:t>对单个电话话费较多且无正当理由的，责令作出说明并限期改正。临时安装的有线电视和宽带，任务结束1周内办完停机手续。</w:t>
      </w:r>
    </w:p>
    <w:p>
      <w:pPr>
        <w:ind w:firstLine="72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.提高办公设备智能管理水平。建立能耗监测系统或接入相关平台，实现能耗数据实时采集、监测、统计、分析、预警。积极引入科技化手段，对有关设备进行智能化升级改造。对配电室安装远程报警设备，实时监测设备运行数据。老旧灯具、洁具随坏随换，更换时优先选择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感应式节能设备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ind w:firstLine="722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.强化检查抓好落实。机关内设机构应每月开展1次自查，对检查出来的问题即知即改。牵头机构每半年开展1次检查，对发现的问题进行通报，督促抓好整改，对好的经验做法及时总结推广。将制止办公室浪费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纳入模范机关、节约型机关、文明单位创建内容，</w:t>
      </w:r>
      <w:r>
        <w:rPr>
          <w:rFonts w:hint="eastAsia" w:ascii="仿宋" w:hAnsi="仿宋" w:eastAsia="仿宋" w:cs="仿宋"/>
          <w:bCs/>
          <w:sz w:val="32"/>
          <w:szCs w:val="32"/>
        </w:rPr>
        <w:t>一并安排部署、考核评价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；将</w:t>
      </w:r>
      <w:r>
        <w:rPr>
          <w:rFonts w:hint="eastAsia" w:ascii="仿宋" w:hAnsi="仿宋" w:eastAsia="仿宋" w:cs="仿宋"/>
          <w:bCs/>
          <w:sz w:val="32"/>
          <w:szCs w:val="32"/>
        </w:rPr>
        <w:t>个人杜绝办公室浪费情况，与年度考核、评优评先等绩效考核挂钩。</w:t>
      </w:r>
    </w:p>
    <w:p>
      <w:pPr>
        <w:ind w:firstLine="722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firstLine="722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firstLine="300" w:firstLineChars="10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聊城市机关事务管理局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中共聊城市委市直机关工作委员会</w:t>
      </w:r>
    </w:p>
    <w:p>
      <w:pP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 </w:t>
      </w:r>
    </w:p>
    <w:p>
      <w:pP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聊城市财政局</w:t>
      </w:r>
    </w:p>
    <w:p>
      <w:pPr>
        <w:ind w:firstLine="3900" w:firstLineChars="1300"/>
        <w:jc w:val="center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2020年11月3日</w:t>
      </w:r>
    </w:p>
    <w:p>
      <w:pPr>
        <w:ind w:firstLine="3900" w:firstLineChars="1300"/>
        <w:jc w:val="righ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</w:rPr>
        <w:pict>
          <v:line id="_x0000_s1031" o:spid="_x0000_s1031" o:spt="20" style="position:absolute;left:0pt;margin-left:-4.3pt;margin-top:29.05pt;height:0.05pt;width:430.5pt;z-index:25166336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</w:rPr>
        <w:t>聊城市机关事务管理局</w:t>
      </w:r>
      <w:r>
        <w:rPr>
          <w:rFonts w:hint="eastAsia" w:ascii="仿宋_GB2312" w:hAnsi="仿宋_GB2312" w:eastAsia="仿宋_GB2312" w:cs="仿宋_GB2312"/>
          <w:sz w:val="30"/>
        </w:rPr>
        <w:pict>
          <v:line id="_x0000_s1029" o:spid="_x0000_s1029" o:spt="20" style="position:absolute;left:0pt;margin-left:-4.2pt;margin-top:0.4pt;height:0.05pt;width:430.5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          2020年11月3日印发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sz w:val="22"/>
                    <w:szCs w:val="32"/>
                    <w:lang w:eastAsia="zh-CN"/>
                  </w:rPr>
                </w:pPr>
                <w:r>
                  <w:rPr>
                    <w:rFonts w:hint="eastAsia"/>
                    <w:sz w:val="2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2"/>
                    <w:szCs w:val="32"/>
                    <w:lang w:eastAsia="zh-CN"/>
                  </w:rPr>
                  <w:t>1</w:t>
                </w:r>
                <w:r>
                  <w:rPr>
                    <w:rFonts w:hint="eastAsia"/>
                    <w:sz w:val="2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D4F"/>
    <w:rsid w:val="00134DB7"/>
    <w:rsid w:val="003174F9"/>
    <w:rsid w:val="0033645E"/>
    <w:rsid w:val="003B0D35"/>
    <w:rsid w:val="00562EB6"/>
    <w:rsid w:val="0061697F"/>
    <w:rsid w:val="00710779"/>
    <w:rsid w:val="00C43243"/>
    <w:rsid w:val="00F53D4F"/>
    <w:rsid w:val="0F120B68"/>
    <w:rsid w:val="1DAA79F2"/>
    <w:rsid w:val="1F9E424C"/>
    <w:rsid w:val="33D36392"/>
    <w:rsid w:val="35AC48D7"/>
    <w:rsid w:val="3B21236F"/>
    <w:rsid w:val="3C0F5FD3"/>
    <w:rsid w:val="4B8A3A5E"/>
    <w:rsid w:val="633D5AF8"/>
    <w:rsid w:val="64293CC6"/>
    <w:rsid w:val="70F11CA8"/>
    <w:rsid w:val="78E0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1605</Words>
  <Characters>1626</Characters>
  <Lines>12</Lines>
  <Paragraphs>3</Paragraphs>
  <TotalTime>0</TotalTime>
  <ScaleCrop>false</ScaleCrop>
  <LinksUpToDate>false</LinksUpToDate>
  <CharactersWithSpaces>1706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2020-10-29T02:24:00Z</dcterms:created>
  <dc:creator>Administrator</dc:creator>
  <cp:lastModifiedBy>邦尼图文19963509001</cp:lastModifiedBy>
  <cp:lastPrinted>2020-11-02T01:11:00Z</cp:lastPrinted>
  <dcterms:modified xsi:type="dcterms:W3CDTF">2020-11-04T04:37:38Z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