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机关食堂核实确认统计表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 xml:space="preserve">填表单位（盖章）：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7"/>
        <w:gridCol w:w="787"/>
        <w:gridCol w:w="788"/>
        <w:gridCol w:w="750"/>
        <w:gridCol w:w="800"/>
        <w:gridCol w:w="650"/>
        <w:gridCol w:w="775"/>
        <w:gridCol w:w="775"/>
        <w:gridCol w:w="725"/>
        <w:gridCol w:w="762"/>
        <w:gridCol w:w="762"/>
        <w:gridCol w:w="750"/>
        <w:gridCol w:w="913"/>
        <w:gridCol w:w="737"/>
        <w:gridCol w:w="663"/>
        <w:gridCol w:w="663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食堂名称</w:t>
            </w:r>
          </w:p>
        </w:tc>
        <w:tc>
          <w:tcPr>
            <w:tcW w:w="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食堂地点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提供餐次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就餐人数</w:t>
            </w:r>
          </w:p>
        </w:tc>
        <w:tc>
          <w:tcPr>
            <w:tcW w:w="6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预测就餐人数方式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餐厨垃圾量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餐厨垃圾处理方式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餐厨垃圾台账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利用食材边角料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提供小份饭菜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提供打包服务</w:t>
            </w:r>
          </w:p>
        </w:tc>
        <w:tc>
          <w:tcPr>
            <w:tcW w:w="9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停止使用不可降解一次性塑料制品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设置监督岗</w:t>
            </w: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管理方式</w:t>
            </w: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具体管理部门</w:t>
            </w: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市本级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临清市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sectPr>
          <w:pgSz w:w="16838" w:h="11906" w:orient="landscape"/>
          <w:pgMar w:top="1928" w:right="2154" w:bottom="1928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1.行政区域填写机关食堂所在的行政区域，如“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区、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县”；市本级食堂填写“市本级”。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食堂名称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无正式名称的可填写日常俗称，如“XX大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食堂、XX局食堂”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食堂地点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填写食堂所处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具体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位置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，如“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县（市、区）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路（道、街）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号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提供餐次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：1-早餐、2-午餐、3-晚餐，选择对应数字，可多选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就餐人数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填写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近半年就餐人数最多餐次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日平均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6.预测就餐人数方式：1-信息化手段、2-人工统计、3-历史数据、4-其他，选择对应数字。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7.餐厨垃圾量：填写近半年食堂产生餐厨垃圾的日平均数量。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8.餐厨垃圾处理方式：1-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交由专业机构回收处理、2-就地资源化处理、3-其他，选择对应数字。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9.建立餐厨垃圾台账、利用食材边角料、提供小份饭菜、提供打包服务、停止使用不可降解一次性塑料制品、设置监督岗：1-是、2-否，选择对应数字。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10.管理方式：1-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自行管理是指由本单位管理，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2-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购买社会服务是指本单位和社会餐饮企业合作管理，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3-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外包是指食堂完全由社会餐饮企业自主经营。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根据食堂运营模式选择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对应数字。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.具体管理部门：填写负责食堂日常管理的单位或处（科）室。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2.备注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：填写其他需要说明的内容。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sectPr>
          <w:footerReference r:id="rId3" w:type="default"/>
          <w:pgSz w:w="16838" w:h="11906" w:orient="landscape"/>
          <w:pgMar w:top="1928" w:right="2154" w:bottom="1928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2" w:charSpace="0"/>
        </w:sectPr>
      </w:pPr>
    </w:p>
    <w:tbl>
      <w:tblPr>
        <w:tblStyle w:val="3"/>
        <w:tblpPr w:leftFromText="180" w:rightFromText="180" w:vertAnchor="text" w:horzAnchor="page" w:tblpX="2005" w:tblpY="118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聊城市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机关事务管理局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pStyle w:val="5"/>
        <w:numPr>
          <w:ilvl w:val="0"/>
          <w:numId w:val="0"/>
        </w:numPr>
        <w:spacing w:line="600" w:lineRule="exact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spacing w:line="600" w:lineRule="exact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spacing w:line="600" w:lineRule="exact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spacing w:line="600" w:lineRule="exact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spacing w:line="600" w:lineRule="exact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spacing w:line="600" w:lineRule="exact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spacing w:line="600" w:lineRule="exact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7715"/>
    <w:rsid w:val="57A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2022-01-06T06:24:00Z</dcterms:created>
  <dc:creator>夜空中最亮的星</dc:creator>
  <cp:lastModifiedBy>夜空中最亮的星</cp:lastModifiedBy>
  <dcterms:modified xsi:type="dcterms:W3CDTF">2022-01-06T06:24:31Z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0387A7201F6E4AC083B21B5B467FE993</vt:lpwstr>
  </property>
</Properties>
</file>