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position w:val="0"/>
          <w:sz w:val="44"/>
          <w:szCs w:val="44"/>
          <w:lang w:eastAsia="zh-CN"/>
        </w:rPr>
      </w:pPr>
      <w:bookmarkStart w:id="0" w:name="_Toc21944"/>
      <w:bookmarkStart w:id="1" w:name="_Toc8900"/>
      <w:r>
        <w:rPr>
          <w:rFonts w:hint="eastAsia" w:ascii="方正小标宋简体" w:hAnsi="方正小标宋简体" w:eastAsia="方正小标宋简体" w:cs="方正小标宋简体"/>
          <w:kern w:val="2"/>
          <w:position w:val="0"/>
          <w:sz w:val="44"/>
          <w:szCs w:val="44"/>
          <w:lang w:eastAsia="zh-CN"/>
        </w:rPr>
        <w:t>益民胡同9号办公区更换断桥铝窗户项目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position w:val="0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kern w:val="2"/>
          <w:position w:val="0"/>
          <w:sz w:val="44"/>
          <w:szCs w:val="44"/>
          <w:lang w:val="en-US" w:eastAsia="zh-CN"/>
        </w:rPr>
        <w:t>中标</w:t>
      </w:r>
      <w:r>
        <w:rPr>
          <w:rFonts w:hint="eastAsia" w:ascii="方正小标宋简体" w:hAnsi="方正小标宋简体" w:eastAsia="方正小标宋简体" w:cs="方正小标宋简体"/>
          <w:kern w:val="2"/>
          <w:position w:val="0"/>
          <w:sz w:val="44"/>
          <w:szCs w:val="44"/>
          <w:lang w:eastAsia="zh-CN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color w:val="auto"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益民胡同9号办公区更换断桥铝窗户项目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二、询价公告发布日期：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2023年4月21日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三、开标日期：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2023年4月28日9时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四、采购方式：询价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五、中标（成交）情况：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采购内容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成交供应商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sz w:val="22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采购楼内断桥铝窗户安装、原窗户拆除、部分封窗等项目。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山东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汇雅建筑装饰工程有限公司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150890.00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六、评审结果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1200" w:firstLineChars="5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排名</w:t>
            </w:r>
          </w:p>
        </w:tc>
        <w:tc>
          <w:tcPr>
            <w:tcW w:w="33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供应商名称</w:t>
            </w:r>
          </w:p>
        </w:tc>
        <w:tc>
          <w:tcPr>
            <w:tcW w:w="33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1440" w:firstLineChars="6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山东汇雅建筑装饰工程有限公司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150890.00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1440" w:firstLineChars="6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聊城隆祥合顺商贸有限责任公司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155400.00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1440" w:firstLineChars="6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聊城市安易居集成房屋有限公司</w:t>
            </w:r>
          </w:p>
        </w:tc>
        <w:tc>
          <w:tcPr>
            <w:tcW w:w="3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firstLine="960" w:firstLineChars="4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158333.00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szCs w:val="24"/>
          <w:lang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cs="宋体"/>
          <w:szCs w:val="24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称：聊城市机关事务管理局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hAnsi="宋体" w:cs="宋体"/>
          <w:sz w:val="24"/>
          <w:szCs w:val="24"/>
          <w:lang w:eastAsia="zh-CN"/>
        </w:rPr>
        <w:t>东昌府区花园路</w:t>
      </w:r>
      <w:r>
        <w:rPr>
          <w:rFonts w:hint="eastAsia" w:hAnsi="宋体" w:cs="宋体"/>
          <w:sz w:val="24"/>
          <w:szCs w:val="24"/>
          <w:lang w:val="en-US" w:eastAsia="zh-CN"/>
        </w:rPr>
        <w:t>22号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联系人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：赵先生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0635-6068819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  聊城市机关事务管理局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    2023年4月28日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D089F"/>
    <w:multiLevelType w:val="singleLevel"/>
    <w:tmpl w:val="87BD089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hiZTJjMDg3MTBlNjhhNDRlMGM1MzM1MWIxNDYifQ=="/>
  </w:docVars>
  <w:rsids>
    <w:rsidRoot w:val="00000000"/>
    <w:rsid w:val="2F411063"/>
    <w:rsid w:val="37FE4C4F"/>
    <w:rsid w:val="39141577"/>
    <w:rsid w:val="426F245B"/>
    <w:rsid w:val="63FC3304"/>
    <w:rsid w:val="766FC6BF"/>
    <w:rsid w:val="76B4D602"/>
    <w:rsid w:val="8EE9BE24"/>
    <w:rsid w:val="BF6B0884"/>
    <w:rsid w:val="CFA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position w:val="2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Body Text First Indent"/>
    <w:basedOn w:val="4"/>
    <w:next w:val="5"/>
    <w:qFormat/>
    <w:uiPriority w:val="0"/>
    <w:pPr>
      <w:widowControl w:val="0"/>
      <w:spacing w:after="120" w:afterLines="0" w:line="240" w:lineRule="auto"/>
      <w:ind w:firstLine="420" w:firstLineChars="100"/>
      <w:jc w:val="both"/>
    </w:pPr>
    <w:rPr>
      <w:rFonts w:ascii="Times New Roman" w:hAnsi="Times New Roman"/>
      <w:kern w:val="2"/>
      <w:sz w:val="21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340</Characters>
  <Lines>0</Lines>
  <Paragraphs>0</Paragraphs>
  <TotalTime>3</TotalTime>
  <ScaleCrop>false</ScaleCrop>
  <LinksUpToDate>false</LinksUpToDate>
  <CharactersWithSpaces>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2023-02-21T16:37:00Z</dcterms:created>
  <dc:creator>Administrator</dc:creator>
  <cp:lastModifiedBy>黎明</cp:lastModifiedBy>
  <cp:lastPrinted>2023-03-07T09:46:00Z</cp:lastPrinted>
  <dcterms:modified xsi:type="dcterms:W3CDTF">2023-04-28T09:35:04Z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09BBCE2BD14842DB84BA46629109678F</vt:lpwstr>
  </property>
</Properties>
</file>